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3448C1">
        <w:rPr>
          <w:rFonts w:ascii="Arial" w:eastAsia="宋体" w:hAnsi="Arial" w:cs="Arial"/>
          <w:b/>
          <w:sz w:val="24"/>
          <w:lang w:val="en-GB" w:eastAsia="ko-KR"/>
        </w:rPr>
        <w:t>6</w:t>
      </w:r>
      <w:r w:rsidRPr="00B40311">
        <w:rPr>
          <w:rFonts w:ascii="Arial" w:eastAsia="宋体" w:hAnsi="Arial" w:cs="Arial"/>
          <w:b/>
          <w:sz w:val="24"/>
          <w:lang w:val="en-GB" w:eastAsia="ko-KR"/>
        </w:rPr>
        <w:t xml:space="preserve"> </w:t>
      </w:r>
      <w:r w:rsidR="00E16A41">
        <w:rPr>
          <w:rFonts w:ascii="Arial" w:eastAsia="宋体" w:hAnsi="Arial" w:cs="Arial"/>
          <w:b/>
          <w:sz w:val="24"/>
          <w:lang w:val="en-GB" w:eastAsia="ko-KR"/>
        </w:rPr>
        <w:tab/>
      </w:r>
      <w:r>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7926DC">
        <w:rPr>
          <w:rFonts w:ascii="Arial" w:eastAsia="宋体" w:hAnsi="Arial" w:cs="Arial"/>
          <w:b/>
          <w:sz w:val="24"/>
          <w:lang w:val="en-GB" w:eastAsia="ko-KR"/>
        </w:rPr>
        <w:t>30</w:t>
      </w:r>
      <w:r w:rsidR="00A1589E">
        <w:rPr>
          <w:rFonts w:ascii="Arial" w:eastAsia="宋体" w:hAnsi="Arial" w:cs="Arial"/>
          <w:b/>
          <w:sz w:val="24"/>
          <w:lang w:val="en-GB"/>
        </w:rPr>
        <w:t>0890</w:t>
      </w:r>
    </w:p>
    <w:p w:rsidR="00A44F96" w:rsidRPr="00B40311" w:rsidRDefault="007926DC"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E16A41">
        <w:rPr>
          <w:rFonts w:ascii="Arial" w:eastAsia="宋体" w:hAnsi="Arial" w:cs="Arial"/>
          <w:b/>
          <w:sz w:val="24"/>
          <w:lang w:val="en-GB" w:eastAsia="ko-KR"/>
        </w:rPr>
        <w:t xml:space="preserve">general aspects and scenarios for </w:t>
      </w:r>
      <w:r w:rsidR="00016112">
        <w:rPr>
          <w:rFonts w:ascii="Arial" w:eastAsia="宋体" w:hAnsi="Arial" w:cs="Arial"/>
          <w:b/>
          <w:sz w:val="24"/>
          <w:lang w:val="en-GB" w:eastAsia="ko-KR"/>
        </w:rPr>
        <w:t>L1/</w:t>
      </w:r>
      <w:r w:rsidR="00016112" w:rsidRPr="00016112">
        <w:rPr>
          <w:rFonts w:ascii="Arial" w:eastAsia="宋体" w:hAnsi="Arial" w:cs="Arial"/>
          <w:b/>
          <w:sz w:val="24"/>
          <w:lang w:val="en-GB" w:eastAsia="ko-KR"/>
        </w:rPr>
        <w:t>L2 based inter-cell mobility</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A1589E" w:rsidRPr="00A1589E">
        <w:rPr>
          <w:rFonts w:ascii="Arial" w:eastAsia="宋体" w:hAnsi="Arial" w:cs="Arial"/>
          <w:b/>
          <w:sz w:val="24"/>
          <w:lang w:val="en-GB"/>
        </w:rPr>
        <w:t>9</w:t>
      </w:r>
      <w:r w:rsidR="00516C00" w:rsidRPr="00A1589E">
        <w:rPr>
          <w:rFonts w:ascii="Arial" w:eastAsia="宋体" w:hAnsi="Arial" w:cs="Arial"/>
          <w:b/>
          <w:sz w:val="24"/>
          <w:lang w:val="en-GB"/>
        </w:rPr>
        <w:t>.2</w:t>
      </w:r>
      <w:r w:rsidR="00A1589E" w:rsidRPr="00A1589E">
        <w:rPr>
          <w:rFonts w:ascii="Arial" w:eastAsia="宋体" w:hAnsi="Arial" w:cs="Arial"/>
          <w:b/>
          <w:sz w:val="24"/>
          <w:lang w:val="en-GB"/>
        </w:rPr>
        <w:t>3</w:t>
      </w:r>
      <w:r w:rsidR="00516C00" w:rsidRPr="00A1589E">
        <w:rPr>
          <w:rFonts w:ascii="Arial" w:eastAsia="宋体" w:hAnsi="Arial" w:cs="Arial"/>
          <w:b/>
          <w:sz w:val="24"/>
          <w:lang w:val="en-GB"/>
        </w:rPr>
        <w:t>.3</w:t>
      </w:r>
      <w:r w:rsidR="00E16A41" w:rsidRPr="00A1589E">
        <w:rPr>
          <w:rFonts w:ascii="Arial" w:eastAsia="宋体" w:hAnsi="Arial" w:cs="Arial"/>
          <w:b/>
          <w:sz w:val="24"/>
          <w:lang w:val="en-GB"/>
        </w:rPr>
        <w:t>.1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7926DC">
        <w:rPr>
          <w:rFonts w:ascii="Times New Roman" w:hAnsi="Times New Roman" w:cs="Times New Roman"/>
          <w:sz w:val="20"/>
          <w:szCs w:val="20"/>
        </w:rPr>
        <w:t>5</w:t>
      </w:r>
      <w:r>
        <w:rPr>
          <w:rFonts w:ascii="Times New Roman" w:hAnsi="Times New Roman" w:cs="Times New Roman"/>
          <w:sz w:val="20"/>
          <w:szCs w:val="20"/>
        </w:rPr>
        <w:t xml:space="preserve"> meeting, </w:t>
      </w:r>
      <w:r w:rsidR="001C2469">
        <w:rPr>
          <w:rFonts w:ascii="Times New Roman" w:hAnsi="Times New Roman" w:cs="Times New Roman"/>
          <w:sz w:val="20"/>
          <w:szCs w:val="20"/>
        </w:rPr>
        <w:t>RAN4 has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522680">
        <w:rPr>
          <w:rFonts w:ascii="Times New Roman" w:hAnsi="Times New Roman" w:cs="Times New Roman"/>
          <w:sz w:val="20"/>
          <w:szCs w:val="20"/>
        </w:rPr>
        <w:t>the general aspects and scenarios for L1/L2 based inter-cell mobility</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A4278" w:rsidRPr="004A4278" w:rsidRDefault="004A4278" w:rsidP="004A4278">
      <w:pPr>
        <w:spacing w:after="180"/>
        <w:rPr>
          <w:rFonts w:ascii="Times New Roman" w:hAnsi="Times New Roman" w:cs="Times New Roman"/>
          <w:b/>
          <w:sz w:val="20"/>
          <w:szCs w:val="20"/>
          <w:u w:val="single"/>
        </w:rPr>
      </w:pPr>
      <w:r w:rsidRPr="004A4278">
        <w:rPr>
          <w:rFonts w:ascii="Times New Roman" w:hAnsi="Times New Roman" w:cs="Times New Roman"/>
          <w:b/>
          <w:sz w:val="20"/>
          <w:szCs w:val="20"/>
          <w:u w:val="single"/>
        </w:rPr>
        <w:t>Simultaneous data Rx/Tx</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4A4278" w:rsidRPr="004A4278" w:rsidRDefault="00A2749C" w:rsidP="004A4278">
            <w:pPr>
              <w:rPr>
                <w:rFonts w:ascii="Times New Roman" w:hAnsi="Times New Roman" w:cs="Times New Roman"/>
                <w:b/>
                <w:sz w:val="20"/>
                <w:u w:val="single"/>
              </w:rPr>
            </w:pPr>
            <w:r>
              <w:rPr>
                <w:rFonts w:ascii="Times New Roman" w:hAnsi="Times New Roman" w:cs="Times New Roman"/>
                <w:b/>
                <w:sz w:val="20"/>
                <w:u w:val="single"/>
              </w:rPr>
              <w:t>Issue 1-2</w:t>
            </w:r>
            <w:r w:rsidR="004A4278" w:rsidRPr="004A4278">
              <w:rPr>
                <w:rFonts w:ascii="Times New Roman" w:hAnsi="Times New Roman" w:cs="Times New Roman"/>
                <w:b/>
                <w:sz w:val="20"/>
                <w:u w:val="single"/>
              </w:rPr>
              <w:t>-</w:t>
            </w:r>
            <w:r>
              <w:rPr>
                <w:rFonts w:ascii="Times New Roman" w:hAnsi="Times New Roman" w:cs="Times New Roman"/>
                <w:b/>
                <w:sz w:val="20"/>
                <w:u w:val="single"/>
              </w:rPr>
              <w:t>1</w:t>
            </w:r>
            <w:r w:rsidR="004A4278" w:rsidRPr="004A4278">
              <w:rPr>
                <w:rFonts w:ascii="Times New Roman" w:hAnsi="Times New Roman" w:cs="Times New Roman"/>
                <w:b/>
                <w:sz w:val="20"/>
                <w:u w:val="single"/>
              </w:rPr>
              <w:t xml:space="preserve">: </w:t>
            </w:r>
            <w:r w:rsidRPr="00A2749C">
              <w:rPr>
                <w:rFonts w:ascii="Times New Roman" w:hAnsi="Times New Roman" w:cs="Times New Roman"/>
                <w:b/>
                <w:sz w:val="20"/>
                <w:u w:val="single"/>
              </w:rPr>
              <w:t>Whether to consider simultaneous data Rx/Tx with both source cell and target cell during cell switch delay</w:t>
            </w:r>
          </w:p>
          <w:p w:rsidR="00A2749C" w:rsidRPr="00A2749C" w:rsidRDefault="00A2749C" w:rsidP="00A2749C">
            <w:pPr>
              <w:spacing w:afterLines="50" w:after="156"/>
              <w:ind w:leftChars="200" w:left="420"/>
              <w:rPr>
                <w:rFonts w:ascii="Times New Roman" w:hAnsi="Times New Roman" w:cs="Times New Roman"/>
                <w:sz w:val="20"/>
                <w:szCs w:val="20"/>
              </w:rPr>
            </w:pPr>
            <w:r w:rsidRPr="00A2749C">
              <w:rPr>
                <w:rFonts w:ascii="Times New Roman" w:hAnsi="Times New Roman" w:cs="Times New Roman"/>
                <w:b/>
                <w:sz w:val="20"/>
                <w:szCs w:val="20"/>
              </w:rPr>
              <w:t>&lt; Wayforward &gt;</w:t>
            </w:r>
            <w:r w:rsidRPr="00A2749C">
              <w:rPr>
                <w:rFonts w:ascii="Times New Roman" w:hAnsi="Times New Roman" w:cs="Times New Roman"/>
                <w:sz w:val="20"/>
                <w:szCs w:val="20"/>
              </w:rPr>
              <w:t xml:space="preserve">: FFS the following options </w:t>
            </w:r>
          </w:p>
          <w:p w:rsidR="00A2749C" w:rsidRPr="00A2749C" w:rsidRDefault="00A2749C" w:rsidP="00B004A5">
            <w:pPr>
              <w:pStyle w:val="a7"/>
              <w:numPr>
                <w:ilvl w:val="1"/>
                <w:numId w:val="4"/>
              </w:numPr>
              <w:contextualSpacing w:val="0"/>
              <w:rPr>
                <w:sz w:val="20"/>
                <w:szCs w:val="20"/>
                <w:lang w:eastAsia="zh-CN"/>
              </w:rPr>
            </w:pPr>
            <w:r w:rsidRPr="00A2749C">
              <w:rPr>
                <w:sz w:val="20"/>
                <w:szCs w:val="20"/>
                <w:lang w:eastAsia="zh-CN"/>
              </w:rPr>
              <w:t>Option 1 (MTK, Ericsson): UE does not receive or transmit data on source cell after ACK transmission on cell switch command during cell switch delay. In other words, RAN4 to agree that DAPS plus LTM is not supported in Rel-18.</w:t>
            </w:r>
          </w:p>
          <w:p w:rsidR="00A2749C" w:rsidRPr="00A2749C" w:rsidRDefault="00A2749C" w:rsidP="00B004A5">
            <w:pPr>
              <w:pStyle w:val="a7"/>
              <w:numPr>
                <w:ilvl w:val="1"/>
                <w:numId w:val="4"/>
              </w:numPr>
              <w:contextualSpacing w:val="0"/>
              <w:rPr>
                <w:sz w:val="20"/>
                <w:szCs w:val="20"/>
                <w:lang w:eastAsia="zh-CN"/>
              </w:rPr>
            </w:pPr>
            <w:r w:rsidRPr="00A2749C">
              <w:rPr>
                <w:sz w:val="20"/>
                <w:szCs w:val="20"/>
                <w:lang w:eastAsia="zh-CN"/>
              </w:rPr>
              <w:t>Option 2 (Apple, ZTE): UE is not required to perform simultaneous data Rx or Tx with both source cell and target cell during LTM for both intra-frequency and inter-frequency scenario.</w:t>
            </w:r>
          </w:p>
          <w:p w:rsidR="00A2749C" w:rsidRPr="00A2749C" w:rsidRDefault="00A2749C" w:rsidP="00B004A5">
            <w:pPr>
              <w:pStyle w:val="a7"/>
              <w:numPr>
                <w:ilvl w:val="1"/>
                <w:numId w:val="4"/>
              </w:numPr>
              <w:contextualSpacing w:val="0"/>
              <w:rPr>
                <w:sz w:val="20"/>
                <w:szCs w:val="20"/>
                <w:lang w:eastAsia="zh-CN"/>
              </w:rPr>
            </w:pPr>
            <w:r w:rsidRPr="00A2749C">
              <w:rPr>
                <w:sz w:val="20"/>
                <w:szCs w:val="20"/>
                <w:lang w:eastAsia="zh-CN"/>
              </w:rPr>
              <w:t>Option 3 (xiaomi): For inter-frequency L1/L2 mobility,</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t xml:space="preserve">RAN4 not to consider simultaneous reception with both source cell and target cell during L1/L2 inter-cell mobility delay in non-CA case, </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t>RAN4 to consider simultaneous reception with both source cell and target cell during L1/L2 inter-cell mobility delay in CA case.</w:t>
            </w:r>
          </w:p>
          <w:p w:rsidR="00A2749C" w:rsidRPr="00A2749C" w:rsidRDefault="00A2749C" w:rsidP="00B004A5">
            <w:pPr>
              <w:pStyle w:val="a7"/>
              <w:numPr>
                <w:ilvl w:val="1"/>
                <w:numId w:val="4"/>
              </w:numPr>
              <w:contextualSpacing w:val="0"/>
              <w:rPr>
                <w:sz w:val="20"/>
                <w:szCs w:val="20"/>
                <w:lang w:eastAsia="zh-CN"/>
              </w:rPr>
            </w:pPr>
            <w:r w:rsidRPr="00A2749C">
              <w:rPr>
                <w:sz w:val="20"/>
                <w:szCs w:val="20"/>
                <w:lang w:eastAsia="zh-CN"/>
              </w:rPr>
              <w:t xml:space="preserve">Option 4 (Huawei): For inter-frequency L1/L2 mobility, not to consider simultaneous RX/TX on serving cell and target cell, except: </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t>For the case that inter-frequency target cell is a current serving SCell (i.e., role change), there is almost zero interruption during cell switch procedure.</w:t>
            </w:r>
          </w:p>
          <w:p w:rsidR="00A2749C" w:rsidRPr="00A2749C" w:rsidRDefault="00A2749C" w:rsidP="00B004A5">
            <w:pPr>
              <w:pStyle w:val="a7"/>
              <w:numPr>
                <w:ilvl w:val="1"/>
                <w:numId w:val="4"/>
              </w:numPr>
              <w:contextualSpacing w:val="0"/>
              <w:rPr>
                <w:sz w:val="20"/>
                <w:szCs w:val="20"/>
                <w:lang w:eastAsia="zh-CN"/>
              </w:rPr>
            </w:pPr>
            <w:r w:rsidRPr="00A2749C">
              <w:rPr>
                <w:sz w:val="20"/>
                <w:szCs w:val="20"/>
                <w:lang w:eastAsia="zh-CN"/>
              </w:rPr>
              <w:t>Option 5 (vivo):</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t>For R18 LTM, RAN4 assumes that UE needs not to set up 2 RLC entities with different DUs in the inter-DU cell switch, and the corresponding discussion should be done in RAN2.</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lastRenderedPageBreak/>
              <w:t>RAN4 should discuss the ‘simultaneous data Rx/Tx’ in a case-by-case manner. RAN4 not to discuss the simultaneous data Rx/Tx unless for some cases where the impact to RRM/RF/demod requirements is clear.</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t>UE is able to simultaneous Rx with both source cell and target cell for the scenarios at least when</w:t>
            </w:r>
          </w:p>
          <w:p w:rsidR="00A2749C" w:rsidRPr="00A2749C" w:rsidRDefault="00A2749C" w:rsidP="00B004A5">
            <w:pPr>
              <w:pStyle w:val="a7"/>
              <w:numPr>
                <w:ilvl w:val="3"/>
                <w:numId w:val="4"/>
              </w:numPr>
              <w:contextualSpacing w:val="0"/>
              <w:rPr>
                <w:sz w:val="20"/>
                <w:szCs w:val="20"/>
                <w:lang w:eastAsia="zh-CN"/>
              </w:rPr>
            </w:pPr>
            <w:r w:rsidRPr="00A2749C">
              <w:rPr>
                <w:sz w:val="20"/>
                <w:szCs w:val="20"/>
                <w:lang w:eastAsia="zh-CN"/>
              </w:rPr>
              <w:t>the RTD between source cell and intra-band target cell is within CP in FR1, or</w:t>
            </w:r>
          </w:p>
          <w:p w:rsidR="00A2749C" w:rsidRPr="00A2749C" w:rsidRDefault="00A2749C" w:rsidP="00B004A5">
            <w:pPr>
              <w:pStyle w:val="a7"/>
              <w:numPr>
                <w:ilvl w:val="3"/>
                <w:numId w:val="4"/>
              </w:numPr>
              <w:contextualSpacing w:val="0"/>
              <w:rPr>
                <w:sz w:val="20"/>
                <w:szCs w:val="20"/>
                <w:lang w:eastAsia="zh-CN"/>
              </w:rPr>
            </w:pPr>
            <w:r w:rsidRPr="00A2749C">
              <w:rPr>
                <w:sz w:val="20"/>
                <w:szCs w:val="20"/>
                <w:lang w:eastAsia="zh-CN"/>
              </w:rPr>
              <w:t>the RTD between source cell and inter-band target cell is within MRTD for inter-band CA in FR1, or</w:t>
            </w:r>
          </w:p>
          <w:p w:rsidR="00A2749C" w:rsidRPr="00A2749C" w:rsidRDefault="00A2749C" w:rsidP="00B004A5">
            <w:pPr>
              <w:pStyle w:val="a7"/>
              <w:numPr>
                <w:ilvl w:val="3"/>
                <w:numId w:val="4"/>
              </w:numPr>
              <w:contextualSpacing w:val="0"/>
              <w:rPr>
                <w:sz w:val="20"/>
                <w:szCs w:val="20"/>
                <w:lang w:eastAsia="zh-CN"/>
              </w:rPr>
            </w:pPr>
            <w:r w:rsidRPr="00A2749C">
              <w:rPr>
                <w:sz w:val="20"/>
                <w:szCs w:val="20"/>
                <w:lang w:eastAsia="zh-CN"/>
              </w:rPr>
              <w:t>considering single UE panel per FR2 band, the RTD between source cell and inter-frequency target cell is within MRTD for inter-band CA in FR2, and IBM is assumed</w:t>
            </w:r>
          </w:p>
          <w:p w:rsidR="00A2749C" w:rsidRPr="00A2749C" w:rsidRDefault="00A2749C" w:rsidP="00B004A5">
            <w:pPr>
              <w:pStyle w:val="a7"/>
              <w:numPr>
                <w:ilvl w:val="2"/>
                <w:numId w:val="4"/>
              </w:numPr>
              <w:contextualSpacing w:val="0"/>
              <w:rPr>
                <w:sz w:val="20"/>
                <w:szCs w:val="20"/>
                <w:lang w:eastAsia="zh-CN"/>
              </w:rPr>
            </w:pPr>
            <w:r w:rsidRPr="00A2749C">
              <w:rPr>
                <w:sz w:val="20"/>
                <w:szCs w:val="20"/>
                <w:lang w:eastAsia="zh-CN"/>
              </w:rPr>
              <w:t>UE is able to simultaneous Tx with both source cell and target cell for the scenarios at least when</w:t>
            </w:r>
          </w:p>
          <w:p w:rsidR="00A2749C" w:rsidRPr="00A2749C" w:rsidRDefault="00A2749C" w:rsidP="00B004A5">
            <w:pPr>
              <w:pStyle w:val="a7"/>
              <w:numPr>
                <w:ilvl w:val="3"/>
                <w:numId w:val="4"/>
              </w:numPr>
              <w:contextualSpacing w:val="0"/>
              <w:rPr>
                <w:sz w:val="20"/>
                <w:szCs w:val="20"/>
                <w:lang w:eastAsia="zh-CN"/>
              </w:rPr>
            </w:pPr>
            <w:r w:rsidRPr="00A2749C">
              <w:rPr>
                <w:sz w:val="20"/>
                <w:szCs w:val="20"/>
                <w:lang w:eastAsia="zh-CN"/>
              </w:rPr>
              <w:t>the Tx timing difference (TTD) between source cell and inter-frequency target cell is within MTTD for inter-band CA in FR1, or</w:t>
            </w:r>
          </w:p>
          <w:p w:rsidR="004A4278" w:rsidRPr="00A2749C" w:rsidRDefault="00A2749C" w:rsidP="00B004A5">
            <w:pPr>
              <w:pStyle w:val="a7"/>
              <w:numPr>
                <w:ilvl w:val="3"/>
                <w:numId w:val="4"/>
              </w:numPr>
              <w:contextualSpacing w:val="0"/>
              <w:rPr>
                <w:lang w:eastAsia="zh-CN"/>
              </w:rPr>
            </w:pPr>
            <w:r w:rsidRPr="00A2749C">
              <w:rPr>
                <w:sz w:val="20"/>
                <w:szCs w:val="20"/>
                <w:lang w:eastAsia="zh-CN"/>
              </w:rPr>
              <w:t>considering single UE panel per FR2 band, the TTD between source cell and inter-frequency target cell is within MTTD for inter-band CA in FR2, and IBM is assumed</w:t>
            </w:r>
          </w:p>
        </w:tc>
      </w:tr>
    </w:tbl>
    <w:p w:rsidR="009E43EE" w:rsidRPr="006330FF" w:rsidRDefault="009D3A4A" w:rsidP="0051229C">
      <w:pPr>
        <w:rPr>
          <w:rFonts w:ascii="Times New Roman" w:hAnsi="Times New Roman" w:cs="Times New Roman"/>
          <w:b/>
          <w:sz w:val="20"/>
          <w:szCs w:val="20"/>
          <w:lang w:val="en-GB"/>
        </w:rPr>
      </w:pPr>
      <w:r>
        <w:rPr>
          <w:rFonts w:ascii="Times New Roman" w:hAnsi="Times New Roman" w:cs="Times New Roman"/>
          <w:sz w:val="20"/>
          <w:szCs w:val="20"/>
          <w:lang w:val="en-GB"/>
        </w:rPr>
        <w:lastRenderedPageBreak/>
        <w:t xml:space="preserve">In our understanding, simultaneous date Rx/Tx </w:t>
      </w:r>
      <w:r w:rsidRPr="009D3A4A">
        <w:rPr>
          <w:rFonts w:ascii="Times New Roman" w:hAnsi="Times New Roman" w:cs="Times New Roman"/>
          <w:sz w:val="20"/>
          <w:szCs w:val="20"/>
          <w:lang w:val="en-GB"/>
        </w:rPr>
        <w:t xml:space="preserve">with both source cell and target cell </w:t>
      </w:r>
      <w:r w:rsidR="0051229C">
        <w:rPr>
          <w:rFonts w:ascii="Times New Roman" w:hAnsi="Times New Roman" w:cs="Times New Roman"/>
          <w:sz w:val="20"/>
          <w:szCs w:val="20"/>
          <w:lang w:val="en-GB"/>
        </w:rPr>
        <w:t>means UE is required to support</w:t>
      </w:r>
      <w:r w:rsidR="00A8537B">
        <w:rPr>
          <w:rFonts w:ascii="Times New Roman" w:hAnsi="Times New Roman" w:cs="Times New Roman"/>
          <w:sz w:val="20"/>
          <w:szCs w:val="20"/>
          <w:lang w:val="en-GB"/>
        </w:rPr>
        <w:t xml:space="preserve"> DAPS</w:t>
      </w:r>
      <w:r>
        <w:rPr>
          <w:rFonts w:ascii="Times New Roman" w:hAnsi="Times New Roman" w:cs="Times New Roman"/>
          <w:sz w:val="20"/>
          <w:szCs w:val="20"/>
          <w:lang w:val="en-GB"/>
        </w:rPr>
        <w:t xml:space="preserve"> which</w:t>
      </w:r>
      <w:r w:rsidR="00A8537B">
        <w:rPr>
          <w:rFonts w:ascii="Times New Roman" w:hAnsi="Times New Roman" w:cs="Times New Roman"/>
          <w:sz w:val="20"/>
          <w:szCs w:val="20"/>
          <w:lang w:val="en-GB"/>
        </w:rPr>
        <w:t xml:space="preserve"> require</w:t>
      </w:r>
      <w:r>
        <w:rPr>
          <w:rFonts w:ascii="Times New Roman" w:hAnsi="Times New Roman" w:cs="Times New Roman"/>
          <w:sz w:val="20"/>
          <w:szCs w:val="20"/>
          <w:lang w:val="en-GB"/>
        </w:rPr>
        <w:t>s</w:t>
      </w:r>
      <w:r w:rsidR="00A8537B">
        <w:rPr>
          <w:rFonts w:ascii="Times New Roman" w:hAnsi="Times New Roman" w:cs="Times New Roman"/>
          <w:sz w:val="20"/>
          <w:szCs w:val="20"/>
          <w:lang w:val="en-GB"/>
        </w:rPr>
        <w:t xml:space="preserve"> </w:t>
      </w:r>
      <w:r w:rsidR="00DA717D">
        <w:rPr>
          <w:rFonts w:ascii="Times New Roman" w:hAnsi="Times New Roman" w:cs="Times New Roman"/>
          <w:sz w:val="20"/>
          <w:szCs w:val="20"/>
          <w:lang w:val="en-GB"/>
        </w:rPr>
        <w:t xml:space="preserve">higher UE complexity, e.g. dual protocol stacks and enhanced RF/baseband capability. </w:t>
      </w:r>
      <w:r w:rsidR="0051229C">
        <w:rPr>
          <w:rFonts w:ascii="Times New Roman" w:hAnsi="Times New Roman" w:cs="Times New Roman"/>
          <w:sz w:val="20"/>
          <w:szCs w:val="20"/>
          <w:lang w:val="en-GB"/>
        </w:rPr>
        <w:t>And according to the WID description</w:t>
      </w:r>
      <w:r w:rsidR="00141635">
        <w:rPr>
          <w:rFonts w:ascii="Times New Roman" w:hAnsi="Times New Roman" w:cs="Times New Roman"/>
          <w:sz w:val="20"/>
          <w:szCs w:val="20"/>
          <w:lang w:val="en-GB"/>
        </w:rPr>
        <w:t xml:space="preserve"> in [</w:t>
      </w:r>
      <w:r w:rsidR="00141635" w:rsidRPr="0070658E">
        <w:rPr>
          <w:rFonts w:ascii="Times New Roman" w:hAnsi="Times New Roman" w:cs="Times New Roman"/>
          <w:sz w:val="20"/>
          <w:szCs w:val="20"/>
          <w:lang w:val="en-GB"/>
        </w:rPr>
        <w:t>2</w:t>
      </w:r>
      <w:r w:rsidR="00141635">
        <w:rPr>
          <w:rFonts w:ascii="Times New Roman" w:hAnsi="Times New Roman" w:cs="Times New Roman"/>
          <w:sz w:val="20"/>
          <w:szCs w:val="20"/>
          <w:lang w:val="en-GB"/>
        </w:rPr>
        <w:t>]</w:t>
      </w:r>
      <w:r w:rsidR="0051229C">
        <w:rPr>
          <w:rFonts w:ascii="Times New Roman" w:hAnsi="Times New Roman" w:cs="Times New Roman"/>
          <w:sz w:val="20"/>
          <w:szCs w:val="20"/>
          <w:lang w:val="en-GB"/>
        </w:rPr>
        <w:t>, DAPS is not supported in Rel-18 LTM.</w:t>
      </w:r>
    </w:p>
    <w:p w:rsidR="004B6A8C" w:rsidRPr="0051229C" w:rsidRDefault="006330FF" w:rsidP="0051229C">
      <w:pPr>
        <w:spacing w:after="240"/>
        <w:rPr>
          <w:rFonts w:ascii="Times New Roman" w:hAnsi="Times New Roman" w:cs="Times New Roman"/>
          <w:b/>
          <w:sz w:val="20"/>
          <w:szCs w:val="20"/>
          <w:lang w:val="en-GB"/>
        </w:rPr>
      </w:pPr>
      <w:r w:rsidRPr="0051229C">
        <w:rPr>
          <w:rFonts w:ascii="Times New Roman" w:hAnsi="Times New Roman" w:cs="Times New Roman"/>
          <w:b/>
          <w:sz w:val="20"/>
          <w:szCs w:val="20"/>
          <w:lang w:val="en-GB"/>
        </w:rPr>
        <w:t>P</w:t>
      </w:r>
      <w:r w:rsidR="0051229C" w:rsidRPr="0051229C">
        <w:rPr>
          <w:rFonts w:ascii="Times New Roman" w:hAnsi="Times New Roman" w:cs="Times New Roman"/>
          <w:b/>
          <w:sz w:val="20"/>
          <w:szCs w:val="20"/>
          <w:lang w:val="en-GB"/>
        </w:rPr>
        <w:t>roposal 1</w:t>
      </w:r>
      <w:r w:rsidRPr="0051229C">
        <w:rPr>
          <w:rFonts w:ascii="Times New Roman" w:hAnsi="Times New Roman" w:cs="Times New Roman"/>
          <w:b/>
          <w:sz w:val="20"/>
          <w:szCs w:val="20"/>
          <w:lang w:val="en-GB"/>
        </w:rPr>
        <w:t xml:space="preserve">: </w:t>
      </w:r>
      <w:r w:rsidR="004B6A8C" w:rsidRPr="0051229C">
        <w:rPr>
          <w:rFonts w:ascii="Times New Roman" w:hAnsi="Times New Roman" w:cs="Times New Roman"/>
          <w:b/>
          <w:sz w:val="20"/>
          <w:szCs w:val="20"/>
          <w:lang w:val="en-GB"/>
        </w:rPr>
        <w:t xml:space="preserve">RAN4 not to consider simultaneous reception with both source cell and target cell during </w:t>
      </w:r>
      <w:r w:rsidR="0051229C" w:rsidRPr="0051229C">
        <w:rPr>
          <w:rFonts w:ascii="Times New Roman" w:hAnsi="Times New Roman" w:cs="Times New Roman"/>
          <w:b/>
          <w:sz w:val="20"/>
          <w:szCs w:val="20"/>
          <w:lang w:val="en-GB"/>
        </w:rPr>
        <w:t>LTM</w:t>
      </w:r>
      <w:r w:rsidR="004B6A8C" w:rsidRPr="0051229C">
        <w:rPr>
          <w:rFonts w:ascii="Times New Roman" w:hAnsi="Times New Roman" w:cs="Times New Roman"/>
          <w:b/>
          <w:sz w:val="20"/>
          <w:szCs w:val="20"/>
          <w:lang w:val="en-GB"/>
        </w:rPr>
        <w:t xml:space="preserve"> </w:t>
      </w:r>
      <w:r w:rsidR="0051229C" w:rsidRPr="0051229C">
        <w:rPr>
          <w:rFonts w:ascii="Times New Roman" w:hAnsi="Times New Roman" w:cs="Times New Roman"/>
          <w:b/>
          <w:sz w:val="20"/>
          <w:szCs w:val="20"/>
          <w:lang w:val="en-GB"/>
        </w:rPr>
        <w:t>for both intra-frequency and inter-frequency L1/L2 mobility.</w:t>
      </w:r>
    </w:p>
    <w:p w:rsidR="004B6A8C" w:rsidRPr="004B6A8C" w:rsidRDefault="0071779F" w:rsidP="004B6A8C">
      <w:pPr>
        <w:spacing w:after="180"/>
        <w:rPr>
          <w:rFonts w:ascii="Times New Roman" w:hAnsi="Times New Roman" w:cs="Times New Roman"/>
          <w:b/>
          <w:sz w:val="20"/>
          <w:szCs w:val="20"/>
          <w:u w:val="single"/>
        </w:rPr>
      </w:pPr>
      <w:r w:rsidRPr="0071779F">
        <w:rPr>
          <w:rFonts w:ascii="Times New Roman" w:hAnsi="Times New Roman" w:cs="Times New Roman"/>
          <w:b/>
          <w:sz w:val="20"/>
          <w:szCs w:val="20"/>
          <w:u w:val="single"/>
        </w:rPr>
        <w:t>Intra-frequency &amp; inter-frequency</w:t>
      </w:r>
    </w:p>
    <w:tbl>
      <w:tblPr>
        <w:tblW w:w="831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4"/>
      </w:tblGrid>
      <w:tr w:rsidR="004B6A8C" w:rsidTr="004B6A8C">
        <w:trPr>
          <w:trHeight w:val="1294"/>
        </w:trPr>
        <w:tc>
          <w:tcPr>
            <w:tcW w:w="8314" w:type="dxa"/>
          </w:tcPr>
          <w:p w:rsidR="00B004A5" w:rsidRPr="00B004A5" w:rsidRDefault="00B004A5" w:rsidP="00B004A5">
            <w:pPr>
              <w:spacing w:afterLines="50" w:after="156"/>
              <w:rPr>
                <w:rFonts w:ascii="Times New Roman" w:hAnsi="Times New Roman" w:cs="Times New Roman"/>
                <w:b/>
                <w:sz w:val="20"/>
                <w:u w:val="single"/>
              </w:rPr>
            </w:pPr>
            <w:r w:rsidRPr="00B004A5">
              <w:rPr>
                <w:rFonts w:ascii="Times New Roman" w:hAnsi="Times New Roman" w:cs="Times New Roman"/>
                <w:b/>
                <w:sz w:val="20"/>
                <w:u w:val="single"/>
              </w:rPr>
              <w:t xml:space="preserve">Issue 1-3-1: Whether to cover inter-frequency </w:t>
            </w:r>
            <w:r w:rsidRPr="00B004A5">
              <w:rPr>
                <w:rFonts w:ascii="Times New Roman" w:hAnsi="Times New Roman" w:cs="Times New Roman"/>
                <w:b/>
                <w:sz w:val="20"/>
                <w:highlight w:val="yellow"/>
                <w:u w:val="single"/>
              </w:rPr>
              <w:t>cell switch</w:t>
            </w:r>
          </w:p>
          <w:p w:rsidR="00B004A5" w:rsidRPr="00B004A5" w:rsidRDefault="00B004A5" w:rsidP="00B004A5">
            <w:pPr>
              <w:spacing w:afterLines="50" w:after="156"/>
              <w:ind w:leftChars="200" w:left="420"/>
              <w:rPr>
                <w:rFonts w:ascii="Times New Roman" w:hAnsi="Times New Roman" w:cs="Times New Roman"/>
                <w:sz w:val="20"/>
              </w:rPr>
            </w:pPr>
            <w:r w:rsidRPr="00B004A5">
              <w:rPr>
                <w:rFonts w:ascii="Times New Roman" w:hAnsi="Times New Roman" w:cs="Times New Roman"/>
                <w:b/>
                <w:sz w:val="20"/>
                <w:highlight w:val="green"/>
              </w:rPr>
              <w:t>&lt; Agreement &gt;</w:t>
            </w:r>
            <w:r w:rsidRPr="00B004A5">
              <w:rPr>
                <w:rFonts w:ascii="Times New Roman" w:hAnsi="Times New Roman" w:cs="Times New Roman"/>
                <w:sz w:val="20"/>
              </w:rPr>
              <w:t xml:space="preserve">: </w:t>
            </w:r>
          </w:p>
          <w:p w:rsidR="00B004A5" w:rsidRPr="00B004A5" w:rsidRDefault="00B004A5" w:rsidP="00B004A5">
            <w:pPr>
              <w:widowControl/>
              <w:numPr>
                <w:ilvl w:val="0"/>
                <w:numId w:val="4"/>
              </w:numPr>
              <w:spacing w:afterLines="50" w:after="156"/>
              <w:jc w:val="left"/>
              <w:rPr>
                <w:rFonts w:ascii="Times New Roman" w:eastAsia="PMingLiU" w:hAnsi="Times New Roman" w:cs="Times New Roman"/>
                <w:sz w:val="20"/>
                <w:szCs w:val="24"/>
                <w:lang w:eastAsia="zh-TW"/>
              </w:rPr>
            </w:pPr>
            <w:r w:rsidRPr="00B004A5">
              <w:rPr>
                <w:rFonts w:ascii="Times New Roman" w:eastAsia="PMingLiU" w:hAnsi="Times New Roman" w:cs="Times New Roman"/>
                <w:sz w:val="20"/>
                <w:szCs w:val="24"/>
                <w:lang w:eastAsia="zh-TW"/>
              </w:rPr>
              <w:t>Introduce requirements for inter-frequency cell switch</w:t>
            </w:r>
          </w:p>
          <w:p w:rsidR="00B004A5" w:rsidRPr="00B004A5" w:rsidRDefault="00B004A5" w:rsidP="00B004A5">
            <w:pPr>
              <w:pStyle w:val="a7"/>
              <w:numPr>
                <w:ilvl w:val="2"/>
                <w:numId w:val="4"/>
              </w:numPr>
              <w:contextualSpacing w:val="0"/>
              <w:rPr>
                <w:rFonts w:eastAsia="等线"/>
                <w:sz w:val="20"/>
                <w:szCs w:val="20"/>
                <w:lang w:eastAsia="zh-CN"/>
              </w:rPr>
            </w:pPr>
            <w:r w:rsidRPr="00B004A5">
              <w:rPr>
                <w:rFonts w:eastAsia="等线"/>
                <w:sz w:val="20"/>
                <w:szCs w:val="20"/>
                <w:lang w:eastAsia="zh-CN"/>
              </w:rPr>
              <w:t>Which scenarios to define cell switch requirements is up to RAN4 discussion.</w:t>
            </w:r>
          </w:p>
          <w:p w:rsidR="00B004A5" w:rsidRPr="00B004A5" w:rsidRDefault="00B004A5" w:rsidP="00B004A5">
            <w:pPr>
              <w:pStyle w:val="a7"/>
              <w:numPr>
                <w:ilvl w:val="2"/>
                <w:numId w:val="4"/>
              </w:numPr>
              <w:contextualSpacing w:val="0"/>
              <w:rPr>
                <w:rFonts w:eastAsia="等线"/>
                <w:sz w:val="20"/>
                <w:szCs w:val="20"/>
                <w:lang w:eastAsia="zh-CN"/>
              </w:rPr>
            </w:pPr>
            <w:r w:rsidRPr="00B004A5">
              <w:rPr>
                <w:rFonts w:eastAsia="等线"/>
                <w:sz w:val="20"/>
                <w:szCs w:val="20"/>
                <w:lang w:eastAsia="zh-CN"/>
              </w:rPr>
              <w:t>FFS: whether to support inter-frequency L1-RSRP measurement.</w:t>
            </w:r>
          </w:p>
          <w:p w:rsidR="00B004A5" w:rsidRPr="00B004A5" w:rsidRDefault="00B004A5" w:rsidP="00B004A5">
            <w:pPr>
              <w:spacing w:afterLines="50" w:after="156"/>
              <w:rPr>
                <w:rFonts w:ascii="Times New Roman" w:hAnsi="Times New Roman" w:cs="Times New Roman"/>
                <w:b/>
                <w:sz w:val="20"/>
                <w:szCs w:val="20"/>
                <w:u w:val="single"/>
              </w:rPr>
            </w:pPr>
            <w:r w:rsidRPr="00B004A5">
              <w:rPr>
                <w:rFonts w:ascii="Times New Roman" w:hAnsi="Times New Roman" w:cs="Times New Roman"/>
                <w:b/>
                <w:sz w:val="20"/>
                <w:szCs w:val="20"/>
                <w:u w:val="single"/>
              </w:rPr>
              <w:t xml:space="preserve">Issue 1-3-2: Definition of inter-frequency </w:t>
            </w:r>
            <w:r w:rsidRPr="00B004A5">
              <w:rPr>
                <w:rFonts w:ascii="Times New Roman" w:hAnsi="Times New Roman" w:cs="Times New Roman"/>
                <w:b/>
                <w:sz w:val="20"/>
                <w:szCs w:val="20"/>
                <w:highlight w:val="yellow"/>
                <w:u w:val="single"/>
              </w:rPr>
              <w:t>cell switch</w:t>
            </w:r>
          </w:p>
          <w:p w:rsidR="00B004A5" w:rsidRPr="00B004A5" w:rsidRDefault="00B004A5" w:rsidP="00B004A5">
            <w:pPr>
              <w:spacing w:afterLines="50" w:after="156"/>
              <w:ind w:leftChars="200" w:left="420"/>
              <w:rPr>
                <w:rFonts w:ascii="Times New Roman" w:hAnsi="Times New Roman" w:cs="Times New Roman"/>
                <w:sz w:val="20"/>
                <w:szCs w:val="20"/>
              </w:rPr>
            </w:pPr>
            <w:bookmarkStart w:id="1" w:name="_Hlk119568214"/>
            <w:r w:rsidRPr="00B004A5">
              <w:rPr>
                <w:rFonts w:ascii="Times New Roman" w:hAnsi="Times New Roman" w:cs="Times New Roman"/>
                <w:b/>
                <w:sz w:val="20"/>
                <w:szCs w:val="20"/>
              </w:rPr>
              <w:t>&lt; Wayforward &gt;</w:t>
            </w:r>
            <w:r w:rsidRPr="00B004A5">
              <w:rPr>
                <w:rFonts w:ascii="Times New Roman" w:hAnsi="Times New Roman" w:cs="Times New Roman"/>
                <w:sz w:val="20"/>
                <w:szCs w:val="20"/>
              </w:rPr>
              <w:t>: FFS the following options</w:t>
            </w:r>
          </w:p>
          <w:bookmarkEnd w:id="1"/>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Option 1 (CATT, vivo): where the SSBs of active serving cell(s) and the corresponding candidate target cell(s) are on different frequency layers</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Option 2 (Apple): where the SSBs of SpCell and the target cell are on different frequency layers.</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lastRenderedPageBreak/>
              <w:t>Option 3 (OPPO): From the point of cell switch, inter-frequency L1/L2-based mobility is considered assuming a current Scell is the target cell with different frequency layers from the SSBs of SpCell.</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Other options not precluded.</w:t>
            </w:r>
          </w:p>
          <w:p w:rsidR="00B004A5" w:rsidRPr="00B004A5" w:rsidRDefault="00B004A5" w:rsidP="00B004A5">
            <w:pPr>
              <w:spacing w:afterLines="50" w:after="156"/>
              <w:rPr>
                <w:rFonts w:ascii="Times New Roman" w:hAnsi="Times New Roman" w:cs="Times New Roman"/>
                <w:b/>
                <w:sz w:val="20"/>
                <w:szCs w:val="20"/>
              </w:rPr>
            </w:pPr>
            <w:r w:rsidRPr="00B004A5">
              <w:rPr>
                <w:rFonts w:ascii="Times New Roman" w:hAnsi="Times New Roman" w:cs="Times New Roman"/>
                <w:b/>
                <w:sz w:val="20"/>
                <w:szCs w:val="20"/>
                <w:u w:val="single"/>
              </w:rPr>
              <w:t xml:space="preserve">Issue 1-3-3: Whether to cover inter-frequency </w:t>
            </w:r>
            <w:r w:rsidRPr="00B004A5">
              <w:rPr>
                <w:rFonts w:ascii="Times New Roman" w:hAnsi="Times New Roman" w:cs="Times New Roman"/>
                <w:b/>
                <w:sz w:val="20"/>
                <w:szCs w:val="20"/>
                <w:highlight w:val="yellow"/>
                <w:u w:val="single"/>
              </w:rPr>
              <w:t>L1-RSRP measurement</w:t>
            </w:r>
          </w:p>
          <w:p w:rsidR="00B004A5" w:rsidRPr="00B004A5" w:rsidRDefault="00B004A5" w:rsidP="00B004A5">
            <w:pPr>
              <w:spacing w:afterLines="50" w:after="156"/>
              <w:ind w:leftChars="200" w:left="420"/>
              <w:rPr>
                <w:rFonts w:ascii="Times New Roman" w:hAnsi="Times New Roman" w:cs="Times New Roman"/>
                <w:sz w:val="20"/>
                <w:szCs w:val="20"/>
              </w:rPr>
            </w:pPr>
            <w:r w:rsidRPr="00B004A5">
              <w:rPr>
                <w:rFonts w:ascii="Times New Roman" w:hAnsi="Times New Roman" w:cs="Times New Roman"/>
                <w:b/>
                <w:sz w:val="20"/>
                <w:szCs w:val="20"/>
              </w:rPr>
              <w:t>&lt; Wayforward &gt;</w:t>
            </w:r>
            <w:r w:rsidRPr="00B004A5">
              <w:rPr>
                <w:rFonts w:ascii="Times New Roman" w:hAnsi="Times New Roman" w:cs="Times New Roman"/>
                <w:sz w:val="20"/>
                <w:szCs w:val="20"/>
              </w:rPr>
              <w:t xml:space="preserve">: FFS the following options </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Option 1 (MTK): deprioritize the discussion on L1 inter-frequency measurement</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Option 2 (Intel): Don’t define inter-frequency L1-RSRP measurement with MG requirement.</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Option 3 (CATT, OPPO): Further study whether to cover inter-frequency L1-RSRP measurement from the perspective of reducing measurement delay</w:t>
            </w:r>
          </w:p>
          <w:p w:rsidR="00B004A5" w:rsidRPr="00B004A5" w:rsidRDefault="00B004A5" w:rsidP="00B004A5">
            <w:pPr>
              <w:pStyle w:val="a7"/>
              <w:numPr>
                <w:ilvl w:val="2"/>
                <w:numId w:val="4"/>
              </w:numPr>
              <w:contextualSpacing w:val="0"/>
              <w:rPr>
                <w:rFonts w:eastAsia="等线"/>
                <w:sz w:val="20"/>
                <w:szCs w:val="20"/>
                <w:lang w:eastAsia="zh-CN"/>
              </w:rPr>
            </w:pPr>
            <w:r w:rsidRPr="00B004A5">
              <w:rPr>
                <w:rFonts w:eastAsia="等线"/>
                <w:sz w:val="20"/>
                <w:szCs w:val="20"/>
                <w:lang w:eastAsia="zh-CN"/>
              </w:rPr>
              <w:t>give priority to the inter-frequency without gap case, if inter-frequency L1-RSRP measurement needed.</w:t>
            </w:r>
          </w:p>
          <w:p w:rsidR="00B004A5" w:rsidRPr="00B004A5" w:rsidRDefault="00B004A5" w:rsidP="00B004A5">
            <w:pPr>
              <w:pStyle w:val="a7"/>
              <w:numPr>
                <w:ilvl w:val="3"/>
                <w:numId w:val="4"/>
              </w:numPr>
              <w:contextualSpacing w:val="0"/>
              <w:rPr>
                <w:sz w:val="20"/>
                <w:szCs w:val="20"/>
                <w:lang w:eastAsia="zh-CN"/>
              </w:rPr>
            </w:pPr>
            <w:r w:rsidRPr="00B004A5">
              <w:rPr>
                <w:sz w:val="20"/>
                <w:szCs w:val="20"/>
                <w:lang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rsidR="00B004A5" w:rsidRPr="00B004A5" w:rsidRDefault="00B004A5" w:rsidP="00B004A5">
            <w:pPr>
              <w:pStyle w:val="a7"/>
              <w:numPr>
                <w:ilvl w:val="3"/>
                <w:numId w:val="4"/>
              </w:numPr>
              <w:contextualSpacing w:val="0"/>
              <w:rPr>
                <w:sz w:val="20"/>
                <w:szCs w:val="20"/>
                <w:lang w:eastAsia="zh-CN"/>
              </w:rPr>
            </w:pPr>
            <w:r w:rsidRPr="00B004A5">
              <w:rPr>
                <w:sz w:val="20"/>
                <w:szCs w:val="20"/>
                <w:lang w:eastAsia="zh-CN"/>
              </w:rPr>
              <w:t>FFS: inter-frequency L1-RSRP measurement with gap</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Option 4 (CTC, Xiaomi, ZTE, Huawei, Nokia, Ericsson</w:t>
            </w:r>
            <w:r w:rsidRPr="00B004A5">
              <w:rPr>
                <w:rFonts w:eastAsia="等线"/>
                <w:sz w:val="20"/>
                <w:szCs w:val="20"/>
                <w:lang w:eastAsia="zh-CN"/>
              </w:rPr>
              <w:t>, CMCC</w:t>
            </w:r>
            <w:r w:rsidRPr="00B004A5">
              <w:rPr>
                <w:sz w:val="20"/>
                <w:szCs w:val="20"/>
                <w:lang w:eastAsia="zh-CN"/>
              </w:rPr>
              <w:t>): cover inter-frequency L1-RSRP measurement</w:t>
            </w:r>
          </w:p>
          <w:p w:rsidR="00B004A5" w:rsidRPr="00B004A5" w:rsidRDefault="00B004A5" w:rsidP="00B004A5">
            <w:pPr>
              <w:pStyle w:val="a7"/>
              <w:numPr>
                <w:ilvl w:val="2"/>
                <w:numId w:val="4"/>
              </w:numPr>
              <w:contextualSpacing w:val="0"/>
              <w:rPr>
                <w:sz w:val="20"/>
                <w:szCs w:val="20"/>
                <w:lang w:eastAsia="zh-CN"/>
              </w:rPr>
            </w:pPr>
            <w:r w:rsidRPr="00B004A5">
              <w:rPr>
                <w:sz w:val="20"/>
                <w:szCs w:val="20"/>
                <w:lang w:eastAsia="zh-CN"/>
              </w:rPr>
              <w:t>Option 4a (Apple): using MG for inter-frequency L1-RSRP can be considered as a baseline.</w:t>
            </w:r>
          </w:p>
          <w:p w:rsidR="00B004A5" w:rsidRPr="00B004A5" w:rsidRDefault="00B004A5" w:rsidP="00B004A5">
            <w:pPr>
              <w:pStyle w:val="a7"/>
              <w:numPr>
                <w:ilvl w:val="1"/>
                <w:numId w:val="4"/>
              </w:numPr>
              <w:contextualSpacing w:val="0"/>
              <w:rPr>
                <w:sz w:val="20"/>
                <w:szCs w:val="20"/>
                <w:lang w:eastAsia="zh-CN"/>
              </w:rPr>
            </w:pPr>
            <w:r w:rsidRPr="00B004A5">
              <w:rPr>
                <w:sz w:val="20"/>
                <w:szCs w:val="20"/>
                <w:lang w:eastAsia="zh-CN"/>
              </w:rPr>
              <w:t xml:space="preserve">Option 5 (vivo): </w:t>
            </w:r>
          </w:p>
          <w:p w:rsidR="00B004A5" w:rsidRPr="00B004A5" w:rsidRDefault="00B004A5" w:rsidP="00B004A5">
            <w:pPr>
              <w:pStyle w:val="a7"/>
              <w:numPr>
                <w:ilvl w:val="2"/>
                <w:numId w:val="4"/>
              </w:numPr>
              <w:contextualSpacing w:val="0"/>
              <w:rPr>
                <w:rFonts w:eastAsia="等线"/>
                <w:sz w:val="20"/>
                <w:szCs w:val="20"/>
                <w:lang w:eastAsia="zh-CN"/>
              </w:rPr>
            </w:pPr>
            <w:r w:rsidRPr="00B004A5">
              <w:rPr>
                <w:rFonts w:eastAsia="等线"/>
                <w:sz w:val="20"/>
                <w:szCs w:val="20"/>
                <w:lang w:eastAsia="zh-CN"/>
              </w:rPr>
              <w:t>For inter-frequency measurement, further discuss how to avoid making the L1 measurement delay too long for fast cell switch in LTM if it is supposed to be performed within measurement gaps.</w:t>
            </w:r>
          </w:p>
          <w:p w:rsidR="004B6A8C" w:rsidRPr="00B004A5" w:rsidRDefault="00B004A5" w:rsidP="00B004A5">
            <w:pPr>
              <w:pStyle w:val="a7"/>
              <w:numPr>
                <w:ilvl w:val="2"/>
                <w:numId w:val="4"/>
              </w:numPr>
              <w:contextualSpacing w:val="0"/>
              <w:rPr>
                <w:rFonts w:eastAsia="等线"/>
                <w:lang w:eastAsia="zh-CN"/>
              </w:rPr>
            </w:pPr>
            <w:r w:rsidRPr="00B004A5">
              <w:rPr>
                <w:rFonts w:eastAsia="等线"/>
                <w:sz w:val="20"/>
                <w:szCs w:val="20"/>
                <w:lang w:eastAsia="zh-CN"/>
              </w:rPr>
              <w:t xml:space="preserve">For inter-frequency measurement, further discuss whether in R18 to support using intermediate results from L3 measurements in L1-RSRP reporting for both serving cells and candidate cells. </w:t>
            </w:r>
          </w:p>
        </w:tc>
      </w:tr>
    </w:tbl>
    <w:p w:rsidR="009E43EE" w:rsidRDefault="0071779F"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 xml:space="preserve">ccording to the scope of Rel-18 mobility enhancement WI, the procedure of L1/L2 based inter-cell mobility are applicable to both intra-frequency and inter-frequency </w:t>
      </w:r>
      <w:r w:rsidR="00007382">
        <w:rPr>
          <w:rFonts w:ascii="Times New Roman" w:hAnsi="Times New Roman" w:cs="Times New Roman"/>
          <w:sz w:val="20"/>
          <w:szCs w:val="20"/>
          <w:lang w:val="en-GB"/>
        </w:rPr>
        <w:t xml:space="preserve">scenarios. </w:t>
      </w:r>
      <w:r w:rsidR="0008649C">
        <w:rPr>
          <w:rFonts w:ascii="Times New Roman" w:hAnsi="Times New Roman" w:cs="Times New Roman"/>
          <w:sz w:val="20"/>
          <w:szCs w:val="20"/>
          <w:lang w:val="en-GB"/>
        </w:rPr>
        <w:t>In addition, in RAN</w:t>
      </w:r>
      <w:r w:rsidR="00007382">
        <w:rPr>
          <w:rFonts w:ascii="Times New Roman" w:hAnsi="Times New Roman" w:cs="Times New Roman"/>
          <w:sz w:val="20"/>
          <w:szCs w:val="20"/>
          <w:lang w:val="en-GB"/>
        </w:rPr>
        <w:t>1</w:t>
      </w:r>
      <w:r w:rsidR="0008649C">
        <w:rPr>
          <w:rFonts w:ascii="Times New Roman" w:hAnsi="Times New Roman" w:cs="Times New Roman"/>
          <w:sz w:val="20"/>
          <w:szCs w:val="20"/>
          <w:lang w:val="en-GB"/>
        </w:rPr>
        <w:t xml:space="preserve"> incoming LS </w:t>
      </w:r>
      <w:r w:rsidR="0008649C">
        <w:rPr>
          <w:rFonts w:ascii="Times New Roman" w:hAnsi="Times New Roman" w:cs="Times New Roman" w:hint="eastAsia"/>
          <w:sz w:val="20"/>
          <w:szCs w:val="20"/>
          <w:lang w:val="en-GB"/>
        </w:rPr>
        <w:t>[</w:t>
      </w:r>
      <w:r w:rsidR="008D7652">
        <w:rPr>
          <w:rFonts w:ascii="Times New Roman" w:hAnsi="Times New Roman" w:cs="Times New Roman"/>
          <w:sz w:val="20"/>
          <w:szCs w:val="20"/>
          <w:lang w:val="en-GB"/>
        </w:rPr>
        <w:t>3</w:t>
      </w:r>
      <w:r w:rsidR="00007382">
        <w:rPr>
          <w:rFonts w:ascii="Times New Roman" w:hAnsi="Times New Roman" w:cs="Times New Roman"/>
          <w:sz w:val="20"/>
          <w:szCs w:val="20"/>
          <w:lang w:val="en-GB"/>
        </w:rPr>
        <w:t>], RAN1</w:t>
      </w:r>
      <w:r w:rsidR="0008649C">
        <w:rPr>
          <w:rFonts w:ascii="Times New Roman" w:hAnsi="Times New Roman" w:cs="Times New Roman"/>
          <w:sz w:val="20"/>
          <w:szCs w:val="20"/>
          <w:lang w:val="en-GB"/>
        </w:rPr>
        <w:t xml:space="preserve"> has agreed to support </w:t>
      </w:r>
      <w:r w:rsidR="00007382">
        <w:rPr>
          <w:rFonts w:ascii="Times New Roman" w:hAnsi="Times New Roman" w:cs="Times New Roman"/>
          <w:sz w:val="20"/>
          <w:szCs w:val="20"/>
          <w:lang w:val="en-GB"/>
        </w:rPr>
        <w:t xml:space="preserve">L1 </w:t>
      </w:r>
      <w:r w:rsidR="0008649C">
        <w:rPr>
          <w:rFonts w:ascii="Times New Roman" w:hAnsi="Times New Roman" w:cs="Times New Roman"/>
          <w:sz w:val="20"/>
          <w:szCs w:val="20"/>
          <w:lang w:val="en-GB"/>
        </w:rPr>
        <w:t>inter-frequency measurement</w:t>
      </w:r>
      <w:r w:rsidR="00007382">
        <w:rPr>
          <w:rFonts w:ascii="Times New Roman" w:hAnsi="Times New Roman" w:cs="Times New Roman"/>
          <w:sz w:val="20"/>
          <w:szCs w:val="20"/>
          <w:lang w:val="en-GB"/>
        </w:rPr>
        <w:t xml:space="preserve"> in Rel-18 LTM</w:t>
      </w:r>
      <w:r w:rsidR="0008649C">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206C54">
        <w:rPr>
          <w:rFonts w:ascii="Times New Roman" w:hAnsi="Times New Roman" w:cs="Times New Roman"/>
          <w:sz w:val="20"/>
          <w:szCs w:val="20"/>
          <w:lang w:val="en-GB"/>
        </w:rPr>
        <w:t>Thus, from RAN4 perspective, inter-frequency L1-RSRP measurement should be supported and</w:t>
      </w:r>
      <w:r w:rsidR="0081726D">
        <w:rPr>
          <w:rFonts w:ascii="Times New Roman" w:hAnsi="Times New Roman" w:cs="Times New Roman"/>
          <w:sz w:val="20"/>
          <w:szCs w:val="20"/>
          <w:lang w:val="en-GB"/>
        </w:rPr>
        <w:t xml:space="preserve"> RAN4 can consider inter-frequency L1-RSRP measurement with MG as a baseline.</w:t>
      </w:r>
    </w:p>
    <w:tbl>
      <w:tblPr>
        <w:tblW w:w="847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7"/>
      </w:tblGrid>
      <w:tr w:rsidR="0008649C" w:rsidTr="00206C54">
        <w:trPr>
          <w:trHeight w:val="764"/>
        </w:trPr>
        <w:tc>
          <w:tcPr>
            <w:tcW w:w="8477" w:type="dxa"/>
          </w:tcPr>
          <w:p w:rsidR="00007382" w:rsidRPr="00206C54" w:rsidRDefault="00007382" w:rsidP="00007382">
            <w:pPr>
              <w:rPr>
                <w:rFonts w:ascii="Times New Roman" w:hAnsi="Times New Roman" w:cs="Times New Roman"/>
                <w:sz w:val="20"/>
                <w:szCs w:val="20"/>
                <w:highlight w:val="green"/>
              </w:rPr>
            </w:pPr>
            <w:r w:rsidRPr="00206C54">
              <w:rPr>
                <w:rFonts w:ascii="Times New Roman" w:hAnsi="Times New Roman" w:cs="Times New Roman"/>
                <w:sz w:val="20"/>
                <w:szCs w:val="20"/>
                <w:highlight w:val="green"/>
              </w:rPr>
              <w:t>Agreement</w:t>
            </w:r>
          </w:p>
          <w:p w:rsidR="0008649C" w:rsidRPr="00206C54" w:rsidRDefault="00007382" w:rsidP="00007382">
            <w:pPr>
              <w:pStyle w:val="a7"/>
              <w:numPr>
                <w:ilvl w:val="0"/>
                <w:numId w:val="14"/>
              </w:numPr>
              <w:rPr>
                <w:b/>
                <w:sz w:val="20"/>
                <w:szCs w:val="20"/>
              </w:rPr>
            </w:pPr>
            <w:r w:rsidRPr="00206C54">
              <w:rPr>
                <w:rFonts w:eastAsia="Yu Mincho"/>
                <w:sz w:val="20"/>
                <w:szCs w:val="20"/>
                <w:lang w:val="en-GB"/>
              </w:rPr>
              <w:t>For Rel-18 LTM, L1 inter-frequency measurement is supported from RAN1 point of view.</w:t>
            </w:r>
          </w:p>
        </w:tc>
      </w:tr>
    </w:tbl>
    <w:p w:rsidR="009E43EE" w:rsidRPr="00200837" w:rsidRDefault="00206C54" w:rsidP="00206C54">
      <w:pPr>
        <w:spacing w:before="240"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08649C" w:rsidRPr="00200837">
        <w:rPr>
          <w:rFonts w:ascii="Times New Roman" w:hAnsi="Times New Roman" w:cs="Times New Roman"/>
          <w:b/>
          <w:sz w:val="20"/>
          <w:szCs w:val="20"/>
          <w:lang w:val="en-GB"/>
        </w:rPr>
        <w:t xml:space="preserve">: </w:t>
      </w:r>
      <w:r w:rsidR="00200837" w:rsidRPr="00200837">
        <w:rPr>
          <w:rFonts w:ascii="Times New Roman" w:hAnsi="Times New Roman" w:cs="Times New Roman"/>
          <w:b/>
          <w:sz w:val="20"/>
          <w:szCs w:val="20"/>
          <w:lang w:val="en-GB"/>
        </w:rPr>
        <w:t xml:space="preserve">RAN4 </w:t>
      </w:r>
      <w:r w:rsidR="0081726D">
        <w:rPr>
          <w:rFonts w:ascii="Times New Roman" w:hAnsi="Times New Roman" w:cs="Times New Roman"/>
          <w:b/>
          <w:sz w:val="20"/>
          <w:szCs w:val="20"/>
          <w:lang w:val="en-GB"/>
        </w:rPr>
        <w:t>to support</w:t>
      </w:r>
      <w:r w:rsidR="00200837" w:rsidRPr="00200837">
        <w:rPr>
          <w:rFonts w:ascii="Times New Roman" w:hAnsi="Times New Roman" w:cs="Times New Roman"/>
          <w:b/>
          <w:sz w:val="20"/>
          <w:szCs w:val="20"/>
          <w:lang w:val="en-GB"/>
        </w:rPr>
        <w:t xml:space="preserve"> inter-frequency L1-RSRP measurement </w:t>
      </w:r>
      <w:r w:rsidR="00B004A5">
        <w:rPr>
          <w:rFonts w:ascii="Times New Roman" w:hAnsi="Times New Roman" w:cs="Times New Roman"/>
          <w:b/>
          <w:sz w:val="20"/>
          <w:szCs w:val="20"/>
          <w:lang w:val="en-GB"/>
        </w:rPr>
        <w:t>in Rel-18 LTM</w:t>
      </w:r>
      <w:r w:rsidR="00200837" w:rsidRPr="00200837">
        <w:rPr>
          <w:rFonts w:ascii="Times New Roman" w:hAnsi="Times New Roman" w:cs="Times New Roman"/>
          <w:b/>
          <w:sz w:val="20"/>
          <w:szCs w:val="20"/>
          <w:lang w:val="en-GB"/>
        </w:rPr>
        <w:t>.</w:t>
      </w:r>
    </w:p>
    <w:p w:rsidR="00200837" w:rsidRPr="00200837" w:rsidRDefault="00206C54" w:rsidP="0020083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00200837"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consider </w:t>
      </w:r>
      <w:r w:rsidR="00200837" w:rsidRPr="00200837">
        <w:rPr>
          <w:rFonts w:ascii="Times New Roman" w:hAnsi="Times New Roman" w:cs="Times New Roman"/>
          <w:b/>
          <w:sz w:val="20"/>
          <w:szCs w:val="20"/>
          <w:lang w:val="en-GB"/>
        </w:rPr>
        <w:t xml:space="preserve">inter-frequency </w:t>
      </w:r>
      <w:r>
        <w:rPr>
          <w:rFonts w:ascii="Times New Roman" w:hAnsi="Times New Roman" w:cs="Times New Roman"/>
          <w:b/>
          <w:sz w:val="20"/>
          <w:szCs w:val="20"/>
          <w:lang w:val="en-GB"/>
        </w:rPr>
        <w:t>L1-RSRP measurement</w:t>
      </w:r>
      <w:r w:rsidR="00200837"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as a baseline in Rel-18 LTM</w:t>
      </w:r>
      <w:r w:rsidR="00200837" w:rsidRPr="00200837">
        <w:rPr>
          <w:rFonts w:ascii="Times New Roman" w:hAnsi="Times New Roman" w:cs="Times New Roman"/>
          <w:b/>
          <w:sz w:val="20"/>
          <w:szCs w:val="20"/>
          <w:lang w:val="en-GB"/>
        </w:rPr>
        <w:t>.</w:t>
      </w:r>
    </w:p>
    <w:p w:rsidR="00200837" w:rsidRPr="001C503D" w:rsidRDefault="001C503D" w:rsidP="001C503D">
      <w:pPr>
        <w:spacing w:after="180"/>
        <w:rPr>
          <w:rFonts w:ascii="Times New Roman" w:hAnsi="Times New Roman" w:cs="Times New Roman"/>
          <w:b/>
          <w:sz w:val="20"/>
          <w:szCs w:val="20"/>
          <w:u w:val="single"/>
        </w:rPr>
      </w:pPr>
      <w:r w:rsidRPr="001C503D">
        <w:rPr>
          <w:rFonts w:ascii="Times New Roman" w:hAnsi="Times New Roman" w:cs="Times New Roman"/>
          <w:b/>
          <w:sz w:val="20"/>
          <w:szCs w:val="20"/>
          <w:u w:val="single"/>
        </w:rPr>
        <w:lastRenderedPageBreak/>
        <w:t>Synchronous &amp; non-synchronous</w:t>
      </w:r>
    </w:p>
    <w:tbl>
      <w:tblPr>
        <w:tblW w:w="835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C503D" w:rsidTr="001C503D">
        <w:trPr>
          <w:trHeight w:val="771"/>
        </w:trPr>
        <w:tc>
          <w:tcPr>
            <w:tcW w:w="8357" w:type="dxa"/>
          </w:tcPr>
          <w:p w:rsidR="007E1AB5" w:rsidRPr="007E1AB5" w:rsidRDefault="007E1AB5" w:rsidP="007E1AB5">
            <w:pPr>
              <w:spacing w:afterLines="50" w:after="156"/>
              <w:rPr>
                <w:rFonts w:ascii="Times New Roman" w:hAnsi="Times New Roman" w:cs="Times New Roman"/>
                <w:b/>
                <w:sz w:val="20"/>
                <w:szCs w:val="20"/>
              </w:rPr>
            </w:pPr>
            <w:r w:rsidRPr="007E1AB5">
              <w:rPr>
                <w:rFonts w:ascii="Times New Roman" w:hAnsi="Times New Roman" w:cs="Times New Roman"/>
                <w:b/>
                <w:sz w:val="20"/>
                <w:szCs w:val="20"/>
                <w:u w:val="single"/>
              </w:rPr>
              <w:t>Issue 1-5-1: Definition of synchronous and non-synchronous</w:t>
            </w:r>
          </w:p>
          <w:p w:rsidR="007E1AB5" w:rsidRPr="007E1AB5" w:rsidRDefault="007E1AB5" w:rsidP="007E1AB5">
            <w:pPr>
              <w:spacing w:afterLines="50" w:after="156"/>
              <w:ind w:leftChars="200" w:left="420"/>
              <w:rPr>
                <w:rFonts w:ascii="Times New Roman" w:hAnsi="Times New Roman" w:cs="Times New Roman"/>
                <w:sz w:val="20"/>
                <w:szCs w:val="20"/>
              </w:rPr>
            </w:pPr>
            <w:r w:rsidRPr="007E1AB5">
              <w:rPr>
                <w:rFonts w:ascii="Times New Roman" w:hAnsi="Times New Roman" w:cs="Times New Roman"/>
                <w:b/>
                <w:sz w:val="20"/>
                <w:szCs w:val="20"/>
              </w:rPr>
              <w:t>&lt; Wayforward &gt;</w:t>
            </w:r>
            <w:r w:rsidRPr="007E1AB5">
              <w:rPr>
                <w:rFonts w:ascii="Times New Roman" w:hAnsi="Times New Roman" w:cs="Times New Roman"/>
                <w:sz w:val="20"/>
                <w:szCs w:val="20"/>
              </w:rPr>
              <w:t>: FFS the following options</w:t>
            </w:r>
          </w:p>
          <w:p w:rsidR="007E1AB5" w:rsidRPr="007E1AB5" w:rsidRDefault="007E1AB5" w:rsidP="007E1AB5">
            <w:pPr>
              <w:pStyle w:val="a7"/>
              <w:numPr>
                <w:ilvl w:val="1"/>
                <w:numId w:val="4"/>
              </w:numPr>
              <w:contextualSpacing w:val="0"/>
              <w:rPr>
                <w:sz w:val="20"/>
                <w:szCs w:val="20"/>
                <w:lang w:eastAsia="zh-CN"/>
              </w:rPr>
            </w:pPr>
            <w:r w:rsidRPr="007E1AB5">
              <w:rPr>
                <w:sz w:val="20"/>
                <w:szCs w:val="20"/>
                <w:lang w:eastAsia="zh-CN"/>
              </w:rPr>
              <w:t>Option 1 (CATT): define synchronous and non-synchronous from the network perspective.</w:t>
            </w:r>
          </w:p>
          <w:p w:rsidR="007E1AB5" w:rsidRPr="007E1AB5" w:rsidRDefault="007E1AB5" w:rsidP="007E1AB5">
            <w:pPr>
              <w:pStyle w:val="a7"/>
              <w:numPr>
                <w:ilvl w:val="2"/>
                <w:numId w:val="4"/>
              </w:numPr>
              <w:contextualSpacing w:val="0"/>
              <w:rPr>
                <w:sz w:val="20"/>
                <w:szCs w:val="20"/>
                <w:lang w:eastAsia="zh-CN"/>
              </w:rPr>
            </w:pPr>
            <w:r w:rsidRPr="007E1AB5">
              <w:rPr>
                <w:sz w:val="20"/>
                <w:szCs w:val="20"/>
                <w:lang w:eastAsia="zh-CN"/>
              </w:rPr>
              <w:t>The definition of synchronous and non-synchronous shall be consistent with the definition of the cell phase sync in Clause 7.4 of TS 38.133.</w:t>
            </w:r>
          </w:p>
          <w:p w:rsidR="007E1AB5" w:rsidRPr="007E1AB5" w:rsidRDefault="007E1AB5" w:rsidP="007E1AB5">
            <w:pPr>
              <w:pStyle w:val="a7"/>
              <w:numPr>
                <w:ilvl w:val="1"/>
                <w:numId w:val="4"/>
              </w:numPr>
              <w:contextualSpacing w:val="0"/>
              <w:rPr>
                <w:sz w:val="20"/>
                <w:szCs w:val="20"/>
                <w:lang w:eastAsia="zh-CN"/>
              </w:rPr>
            </w:pPr>
            <w:r w:rsidRPr="007E1AB5">
              <w:rPr>
                <w:sz w:val="20"/>
                <w:szCs w:val="20"/>
                <w:lang w:eastAsia="zh-CN"/>
              </w:rPr>
              <w:t xml:space="preserve"> Option 2 (Xiaomi): For synchronous scenario, the timing offset between source cell and target cell defined in Rel-17 inter-cell BM requirement can be reused, e.g. timing offset between source cell and target cell is smaller than CP.</w:t>
            </w:r>
          </w:p>
          <w:p w:rsidR="007E1AB5" w:rsidRPr="007E1AB5" w:rsidRDefault="007E1AB5" w:rsidP="007E1AB5">
            <w:pPr>
              <w:pStyle w:val="a7"/>
              <w:numPr>
                <w:ilvl w:val="1"/>
                <w:numId w:val="4"/>
              </w:numPr>
              <w:contextualSpacing w:val="0"/>
              <w:rPr>
                <w:sz w:val="20"/>
                <w:szCs w:val="20"/>
                <w:lang w:eastAsia="zh-CN"/>
              </w:rPr>
            </w:pPr>
            <w:r w:rsidRPr="007E1AB5">
              <w:rPr>
                <w:sz w:val="20"/>
                <w:szCs w:val="20"/>
                <w:lang w:eastAsia="zh-CN"/>
              </w:rPr>
              <w:t>Option 3 (ZTE): Reuse the legacy definition of sync and async for L3 HO into synchronous and non-synchronous</w:t>
            </w:r>
          </w:p>
          <w:p w:rsidR="007E1AB5" w:rsidRPr="007E1AB5" w:rsidRDefault="007E1AB5" w:rsidP="007E1AB5">
            <w:pPr>
              <w:pStyle w:val="a7"/>
              <w:numPr>
                <w:ilvl w:val="1"/>
                <w:numId w:val="4"/>
              </w:numPr>
              <w:contextualSpacing w:val="0"/>
              <w:rPr>
                <w:sz w:val="20"/>
                <w:szCs w:val="20"/>
                <w:lang w:eastAsia="zh-CN"/>
              </w:rPr>
            </w:pPr>
            <w:r w:rsidRPr="007E1AB5">
              <w:rPr>
                <w:sz w:val="20"/>
                <w:szCs w:val="20"/>
                <w:lang w:eastAsia="zh-CN"/>
              </w:rPr>
              <w:t>Option 4 (Huawei): When Rx time difference between serving cell and non serving cell is with [x]us, the scenario is regarded as intra-frequency synchronous LTM.</w:t>
            </w:r>
          </w:p>
          <w:p w:rsidR="007E1AB5" w:rsidRPr="007E1AB5" w:rsidRDefault="007E1AB5" w:rsidP="007E1AB5">
            <w:pPr>
              <w:pStyle w:val="a7"/>
              <w:numPr>
                <w:ilvl w:val="1"/>
                <w:numId w:val="4"/>
              </w:numPr>
              <w:contextualSpacing w:val="0"/>
              <w:rPr>
                <w:sz w:val="20"/>
                <w:szCs w:val="20"/>
                <w:lang w:eastAsia="zh-CN"/>
              </w:rPr>
            </w:pPr>
            <w:r w:rsidRPr="007E1AB5">
              <w:rPr>
                <w:sz w:val="20"/>
                <w:szCs w:val="20"/>
                <w:lang w:eastAsia="zh-CN"/>
              </w:rPr>
              <w:t>Option 5 (Ericsson): RAN4 not to define sync and async scenarios for LTM requirements.</w:t>
            </w:r>
          </w:p>
          <w:p w:rsidR="007E1AB5" w:rsidRPr="007E1AB5" w:rsidRDefault="007E1AB5" w:rsidP="007E1AB5">
            <w:pPr>
              <w:spacing w:afterLines="50" w:after="156"/>
              <w:rPr>
                <w:rFonts w:ascii="Times New Roman" w:hAnsi="Times New Roman" w:cs="Times New Roman"/>
                <w:b/>
                <w:sz w:val="20"/>
                <w:szCs w:val="20"/>
              </w:rPr>
            </w:pPr>
            <w:r w:rsidRPr="007E1AB5">
              <w:rPr>
                <w:rFonts w:ascii="Times New Roman" w:hAnsi="Times New Roman" w:cs="Times New Roman"/>
                <w:b/>
                <w:sz w:val="20"/>
                <w:szCs w:val="20"/>
                <w:u w:val="single"/>
              </w:rPr>
              <w:t>Issue 1-5-2: Whether to support non-synchronous</w:t>
            </w:r>
          </w:p>
          <w:p w:rsidR="007E1AB5" w:rsidRPr="007E1AB5" w:rsidRDefault="007E1AB5" w:rsidP="007E1AB5">
            <w:pPr>
              <w:spacing w:afterLines="50" w:after="156"/>
              <w:ind w:leftChars="200" w:left="420"/>
              <w:rPr>
                <w:rFonts w:ascii="Times New Roman" w:hAnsi="Times New Roman" w:cs="Times New Roman"/>
                <w:sz w:val="20"/>
                <w:szCs w:val="20"/>
              </w:rPr>
            </w:pPr>
            <w:r w:rsidRPr="007E1AB5">
              <w:rPr>
                <w:rFonts w:ascii="Times New Roman" w:hAnsi="Times New Roman" w:cs="Times New Roman"/>
                <w:b/>
                <w:sz w:val="20"/>
                <w:szCs w:val="20"/>
              </w:rPr>
              <w:t>&lt; Wayforward &gt;</w:t>
            </w:r>
            <w:r w:rsidRPr="007E1AB5">
              <w:rPr>
                <w:rFonts w:ascii="Times New Roman" w:hAnsi="Times New Roman" w:cs="Times New Roman"/>
                <w:sz w:val="20"/>
                <w:szCs w:val="20"/>
              </w:rPr>
              <w:t>: FFS the following options</w:t>
            </w:r>
          </w:p>
          <w:p w:rsidR="007E1AB5" w:rsidRPr="007E1AB5" w:rsidRDefault="007E1AB5" w:rsidP="007E1AB5">
            <w:pPr>
              <w:pStyle w:val="a7"/>
              <w:numPr>
                <w:ilvl w:val="1"/>
                <w:numId w:val="4"/>
              </w:numPr>
              <w:contextualSpacing w:val="0"/>
              <w:rPr>
                <w:sz w:val="20"/>
                <w:szCs w:val="20"/>
                <w:lang w:eastAsia="zh-CN"/>
              </w:rPr>
            </w:pPr>
            <w:r w:rsidRPr="007E1AB5">
              <w:rPr>
                <w:sz w:val="20"/>
                <w:szCs w:val="20"/>
                <w:lang w:eastAsia="zh-CN"/>
              </w:rPr>
              <w:t>Option 1 (Apple, Xiaomi): whether to support sync and async can be discussed after L1 measurement procedure become clearer and more stable.</w:t>
            </w:r>
          </w:p>
          <w:p w:rsidR="007E1AB5" w:rsidRPr="007E1AB5" w:rsidRDefault="007E1AB5" w:rsidP="007E1AB5">
            <w:pPr>
              <w:pStyle w:val="a7"/>
              <w:numPr>
                <w:ilvl w:val="1"/>
                <w:numId w:val="4"/>
              </w:numPr>
              <w:contextualSpacing w:val="0"/>
              <w:rPr>
                <w:sz w:val="20"/>
                <w:szCs w:val="20"/>
                <w:lang w:val="x-none" w:eastAsia="zh-CN"/>
              </w:rPr>
            </w:pPr>
            <w:r w:rsidRPr="007E1AB5">
              <w:rPr>
                <w:rFonts w:eastAsia="等线"/>
                <w:sz w:val="20"/>
                <w:szCs w:val="20"/>
                <w:lang w:eastAsia="zh-CN"/>
              </w:rPr>
              <w:t>Option 3 (Huawei): depend on UE capability</w:t>
            </w:r>
          </w:p>
          <w:p w:rsidR="001C503D" w:rsidRPr="007E1AB5" w:rsidRDefault="007E1AB5" w:rsidP="007E1AB5">
            <w:pPr>
              <w:pStyle w:val="a7"/>
              <w:numPr>
                <w:ilvl w:val="1"/>
                <w:numId w:val="4"/>
              </w:numPr>
              <w:contextualSpacing w:val="0"/>
              <w:rPr>
                <w:lang w:val="x-none" w:eastAsia="zh-CN"/>
              </w:rPr>
            </w:pPr>
            <w:r w:rsidRPr="007E1AB5">
              <w:rPr>
                <w:rFonts w:eastAsia="等线"/>
                <w:sz w:val="20"/>
                <w:szCs w:val="20"/>
                <w:lang w:eastAsia="zh-CN"/>
              </w:rPr>
              <w:t>Option 4: Depends on issue 1-5-1 conclusion</w:t>
            </w:r>
          </w:p>
        </w:tc>
      </w:tr>
    </w:tbl>
    <w:p w:rsidR="009E43EE" w:rsidRPr="00385668" w:rsidRDefault="00334BFE"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egarding the synchronous scenario and </w:t>
      </w:r>
      <w:r w:rsidR="00800EA2">
        <w:rPr>
          <w:rFonts w:ascii="Times New Roman" w:hAnsi="Times New Roman" w:cs="Times New Roman"/>
          <w:sz w:val="20"/>
          <w:szCs w:val="20"/>
          <w:lang w:val="en-GB"/>
        </w:rPr>
        <w:t>a</w:t>
      </w:r>
      <w:r>
        <w:rPr>
          <w:rFonts w:ascii="Times New Roman" w:hAnsi="Times New Roman" w:cs="Times New Roman"/>
          <w:sz w:val="20"/>
          <w:szCs w:val="20"/>
          <w:lang w:val="en-GB"/>
        </w:rPr>
        <w:t xml:space="preserve">synchronous scenario, according to </w:t>
      </w:r>
      <w:r w:rsidR="00385668">
        <w:rPr>
          <w:rFonts w:ascii="Times New Roman" w:hAnsi="Times New Roman" w:cs="Times New Roman"/>
          <w:sz w:val="20"/>
          <w:szCs w:val="20"/>
          <w:lang w:val="en-GB"/>
        </w:rPr>
        <w:t xml:space="preserve">the scope of WI, </w:t>
      </w:r>
      <w:r>
        <w:rPr>
          <w:rFonts w:ascii="Times New Roman" w:hAnsi="Times New Roman" w:cs="Times New Roman"/>
          <w:sz w:val="20"/>
          <w:szCs w:val="20"/>
          <w:lang w:val="en-GB"/>
        </w:rPr>
        <w:t xml:space="preserve">we think </w:t>
      </w:r>
      <w:r w:rsidR="00800EA2">
        <w:rPr>
          <w:rFonts w:ascii="Times New Roman" w:hAnsi="Times New Roman" w:cs="Times New Roman"/>
          <w:sz w:val="20"/>
          <w:szCs w:val="20"/>
          <w:lang w:val="en-GB"/>
        </w:rPr>
        <w:t xml:space="preserve">RAN4 should define requirements for </w:t>
      </w:r>
      <w:r>
        <w:rPr>
          <w:rFonts w:ascii="Times New Roman" w:hAnsi="Times New Roman" w:cs="Times New Roman"/>
          <w:sz w:val="20"/>
          <w:szCs w:val="20"/>
          <w:lang w:val="en-GB"/>
        </w:rPr>
        <w:t xml:space="preserve">both </w:t>
      </w:r>
      <w:r w:rsidR="00800EA2">
        <w:rPr>
          <w:rFonts w:ascii="Times New Roman" w:hAnsi="Times New Roman" w:cs="Times New Roman"/>
          <w:sz w:val="20"/>
          <w:szCs w:val="20"/>
          <w:lang w:val="en-GB"/>
        </w:rPr>
        <w:t>synchronous and asynchronous scenarios</w:t>
      </w:r>
      <w:r>
        <w:rPr>
          <w:rFonts w:ascii="Times New Roman" w:hAnsi="Times New Roman" w:cs="Times New Roman"/>
          <w:sz w:val="20"/>
          <w:szCs w:val="20"/>
          <w:lang w:val="en-GB"/>
        </w:rPr>
        <w:t>.</w:t>
      </w:r>
      <w:r w:rsidR="00800EA2">
        <w:rPr>
          <w:rFonts w:ascii="Times New Roman" w:hAnsi="Times New Roman" w:cs="Times New Roman"/>
          <w:sz w:val="20"/>
          <w:szCs w:val="20"/>
          <w:lang w:val="en-GB"/>
        </w:rPr>
        <w:t xml:space="preserve"> </w:t>
      </w:r>
      <w:r w:rsidR="00B14EE0">
        <w:rPr>
          <w:rFonts w:ascii="Times New Roman" w:hAnsi="Times New Roman" w:cs="Times New Roman"/>
          <w:sz w:val="20"/>
          <w:szCs w:val="20"/>
          <w:lang w:val="en-GB"/>
        </w:rPr>
        <w:t>Considering UE needs to acquire DL synchronization of candidate cell(s) before performing L1-RSRP measurement, the asynchronous case can be supported from RAN4 perspective.</w:t>
      </w:r>
      <w:r w:rsidR="00B14EE0">
        <w:rPr>
          <w:rFonts w:ascii="Times New Roman" w:hAnsi="Times New Roman" w:cs="Times New Roman" w:hint="eastAsia"/>
          <w:sz w:val="20"/>
          <w:szCs w:val="20"/>
          <w:lang w:val="en-GB"/>
        </w:rPr>
        <w:t xml:space="preserve"> </w:t>
      </w:r>
      <w:r w:rsidR="00800EA2">
        <w:rPr>
          <w:rFonts w:ascii="Times New Roman" w:hAnsi="Times New Roman" w:cs="Times New Roman"/>
          <w:sz w:val="20"/>
          <w:szCs w:val="20"/>
          <w:lang w:val="en-GB"/>
        </w:rPr>
        <w:t>And from UE reception perspective, the timing offset between source cell and target cell defined in Rel-17 inter-cell BM requirement can be reused as sync condition,</w:t>
      </w:r>
      <w:r>
        <w:rPr>
          <w:rFonts w:ascii="Times New Roman" w:hAnsi="Times New Roman" w:cs="Times New Roman"/>
          <w:sz w:val="20"/>
          <w:szCs w:val="20"/>
          <w:lang w:val="en-GB"/>
        </w:rPr>
        <w:t xml:space="preserve"> </w:t>
      </w:r>
      <w:r w:rsidR="00800EA2">
        <w:rPr>
          <w:rFonts w:ascii="Times New Roman" w:hAnsi="Times New Roman" w:cs="Times New Roman"/>
          <w:sz w:val="20"/>
          <w:szCs w:val="20"/>
          <w:lang w:val="en-GB"/>
        </w:rPr>
        <w:t>e.g. timing offset between source cell and target cell is smaller than CP.</w:t>
      </w:r>
      <w:r>
        <w:rPr>
          <w:rFonts w:ascii="Times New Roman" w:hAnsi="Times New Roman" w:cs="Times New Roman"/>
          <w:sz w:val="20"/>
          <w:szCs w:val="20"/>
          <w:lang w:val="en-GB"/>
        </w:rPr>
        <w:t xml:space="preserve"> </w:t>
      </w:r>
    </w:p>
    <w:tbl>
      <w:tblPr>
        <w:tblW w:w="842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6"/>
      </w:tblGrid>
      <w:tr w:rsidR="00385668" w:rsidTr="00385668">
        <w:trPr>
          <w:trHeight w:val="823"/>
        </w:trPr>
        <w:tc>
          <w:tcPr>
            <w:tcW w:w="8426" w:type="dxa"/>
          </w:tcPr>
          <w:p w:rsidR="00385668" w:rsidRPr="00385668" w:rsidRDefault="00385668" w:rsidP="00385668">
            <w:pPr>
              <w:rPr>
                <w:rFonts w:ascii="Times New Roman" w:hAnsi="Times New Roman" w:cs="Times New Roman"/>
                <w:bCs/>
                <w:i/>
                <w:sz w:val="20"/>
              </w:rPr>
            </w:pPr>
            <w:r w:rsidRPr="00385668">
              <w:rPr>
                <w:rFonts w:ascii="Times New Roman" w:hAnsi="Times New Roman" w:cs="Times New Roman"/>
                <w:bCs/>
                <w:i/>
                <w:sz w:val="20"/>
              </w:rPr>
              <w:t>Note 3: The procedure of L1/L2 based inter-cell mobility are applicable to the following scenarios:</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Standalone, CA and NR-DC case with serving cell change within one CG</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Intra-DU case and intra-CU inter-DU case (applicable for Standalone and CA: no new RAN interfaces are expected)</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Both intra-frequency and inter-frequency</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Both FR1 and FR2</w:t>
            </w:r>
          </w:p>
          <w:p w:rsidR="00385668" w:rsidRPr="00385668" w:rsidRDefault="00385668" w:rsidP="00385668">
            <w:pPr>
              <w:widowControl/>
              <w:numPr>
                <w:ilvl w:val="2"/>
                <w:numId w:val="8"/>
              </w:numPr>
              <w:overflowPunct w:val="0"/>
              <w:autoSpaceDE w:val="0"/>
              <w:autoSpaceDN w:val="0"/>
              <w:adjustRightInd w:val="0"/>
              <w:ind w:left="607"/>
              <w:textAlignment w:val="baseline"/>
              <w:rPr>
                <w:bCs/>
                <w:i/>
              </w:rPr>
            </w:pPr>
            <w:r w:rsidRPr="00385668">
              <w:rPr>
                <w:rFonts w:ascii="Times New Roman" w:hAnsi="Times New Roman" w:cs="Times New Roman"/>
                <w:bCs/>
                <w:i/>
                <w:sz w:val="20"/>
                <w:highlight w:val="yellow"/>
              </w:rPr>
              <w:t>Source and target cells may be synchronized or non-synchronized</w:t>
            </w:r>
          </w:p>
        </w:tc>
      </w:tr>
    </w:tbl>
    <w:p w:rsidR="00800EA2" w:rsidRDefault="00800EA2" w:rsidP="00B14EE0">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00B14EE0">
        <w:rPr>
          <w:rFonts w:ascii="Times New Roman" w:hAnsi="Times New Roman" w:cs="Times New Roman"/>
          <w:b/>
          <w:sz w:val="20"/>
          <w:szCs w:val="20"/>
          <w:lang w:val="en-GB"/>
        </w:rPr>
        <w:t>4</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w:t>
      </w:r>
      <w:r w:rsidR="00B14EE0">
        <w:rPr>
          <w:rFonts w:ascii="Times New Roman" w:hAnsi="Times New Roman" w:cs="Times New Roman"/>
          <w:b/>
          <w:sz w:val="20"/>
          <w:szCs w:val="20"/>
          <w:lang w:val="en-GB"/>
        </w:rPr>
        <w:t>support</w:t>
      </w:r>
      <w:r>
        <w:rPr>
          <w:rFonts w:ascii="Times New Roman" w:hAnsi="Times New Roman" w:cs="Times New Roman"/>
          <w:b/>
          <w:sz w:val="20"/>
          <w:szCs w:val="20"/>
          <w:lang w:val="en-GB"/>
        </w:rPr>
        <w:t xml:space="preserve"> </w:t>
      </w:r>
      <w:r w:rsidRPr="00800EA2">
        <w:rPr>
          <w:rFonts w:ascii="Times New Roman" w:hAnsi="Times New Roman" w:cs="Times New Roman"/>
          <w:b/>
          <w:sz w:val="20"/>
          <w:szCs w:val="20"/>
          <w:lang w:val="en-GB"/>
        </w:rPr>
        <w:t>synchronous and asynchronous scenarios</w:t>
      </w:r>
      <w:r w:rsidR="00B14EE0">
        <w:rPr>
          <w:rFonts w:ascii="Times New Roman" w:hAnsi="Times New Roman" w:cs="Times New Roman"/>
          <w:b/>
          <w:sz w:val="20"/>
          <w:szCs w:val="20"/>
          <w:lang w:val="en-GB"/>
        </w:rPr>
        <w:t xml:space="preserve"> for LTM</w:t>
      </w:r>
      <w:r w:rsidRPr="00200837">
        <w:rPr>
          <w:rFonts w:ascii="Times New Roman" w:hAnsi="Times New Roman" w:cs="Times New Roman"/>
          <w:b/>
          <w:sz w:val="20"/>
          <w:szCs w:val="20"/>
          <w:lang w:val="en-GB"/>
        </w:rPr>
        <w:t>.</w:t>
      </w:r>
    </w:p>
    <w:p w:rsidR="00800EA2" w:rsidRDefault="00800EA2" w:rsidP="00800EA2">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00B14EE0">
        <w:rPr>
          <w:rFonts w:ascii="Times New Roman" w:hAnsi="Times New Roman" w:cs="Times New Roman"/>
          <w:b/>
          <w:sz w:val="20"/>
          <w:szCs w:val="20"/>
          <w:lang w:val="en-GB"/>
        </w:rPr>
        <w:t>5</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synchronous scenario, </w:t>
      </w:r>
      <w:r w:rsidRPr="00800EA2">
        <w:rPr>
          <w:rFonts w:ascii="Times New Roman" w:hAnsi="Times New Roman" w:cs="Times New Roman"/>
          <w:b/>
          <w:sz w:val="20"/>
          <w:szCs w:val="20"/>
          <w:lang w:val="en-GB"/>
        </w:rPr>
        <w:t>the timing offset between source cell and target cell defined in Rel-17 inter-cell BM requirement can be reused, e.g. timing offset between source cell and</w:t>
      </w:r>
      <w:r>
        <w:rPr>
          <w:rFonts w:ascii="Times New Roman" w:hAnsi="Times New Roman" w:cs="Times New Roman"/>
          <w:b/>
          <w:sz w:val="20"/>
          <w:szCs w:val="20"/>
          <w:lang w:val="en-GB"/>
        </w:rPr>
        <w:t xml:space="preserve"> target cell is smaller than CP</w:t>
      </w:r>
      <w:r w:rsidRPr="00200837">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lastRenderedPageBreak/>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57234">
        <w:rPr>
          <w:rFonts w:ascii="Times New Roman" w:hAnsi="Times New Roman" w:cs="Times New Roman"/>
          <w:sz w:val="20"/>
          <w:szCs w:val="20"/>
        </w:rPr>
        <w:t>general aspects and scenarios for L1/L2 based inter-cell mobility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AF4D8A" w:rsidRPr="0051229C" w:rsidRDefault="00AF4D8A" w:rsidP="00AF4D8A">
      <w:pPr>
        <w:spacing w:after="240"/>
        <w:rPr>
          <w:rFonts w:ascii="Times New Roman" w:hAnsi="Times New Roman" w:cs="Times New Roman"/>
          <w:b/>
          <w:sz w:val="20"/>
          <w:szCs w:val="20"/>
          <w:lang w:val="en-GB"/>
        </w:rPr>
      </w:pPr>
      <w:r w:rsidRPr="0051229C">
        <w:rPr>
          <w:rFonts w:ascii="Times New Roman" w:hAnsi="Times New Roman" w:cs="Times New Roman"/>
          <w:b/>
          <w:sz w:val="20"/>
          <w:szCs w:val="20"/>
          <w:lang w:val="en-GB"/>
        </w:rPr>
        <w:t>Proposal 1: RAN4 not to consider simultaneous reception with both source cell and target cell during LTM for both intra-frequency and inter-frequency L1/L2 mobility.</w:t>
      </w:r>
    </w:p>
    <w:p w:rsidR="00AF4D8A" w:rsidRPr="00200837" w:rsidRDefault="00AF4D8A" w:rsidP="00AF4D8A">
      <w:pPr>
        <w:spacing w:before="240"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to support</w:t>
      </w:r>
      <w:r w:rsidRPr="00200837">
        <w:rPr>
          <w:rFonts w:ascii="Times New Roman" w:hAnsi="Times New Roman" w:cs="Times New Roman"/>
          <w:b/>
          <w:sz w:val="20"/>
          <w:szCs w:val="20"/>
          <w:lang w:val="en-GB"/>
        </w:rPr>
        <w:t xml:space="preserve"> inter-frequency L1-RSRP measurement </w:t>
      </w:r>
      <w:r>
        <w:rPr>
          <w:rFonts w:ascii="Times New Roman" w:hAnsi="Times New Roman" w:cs="Times New Roman"/>
          <w:b/>
          <w:sz w:val="20"/>
          <w:szCs w:val="20"/>
          <w:lang w:val="en-GB"/>
        </w:rPr>
        <w:t>in Rel-18 LTM</w:t>
      </w:r>
      <w:r w:rsidRPr="00200837">
        <w:rPr>
          <w:rFonts w:ascii="Times New Roman" w:hAnsi="Times New Roman" w:cs="Times New Roman"/>
          <w:b/>
          <w:sz w:val="20"/>
          <w:szCs w:val="20"/>
          <w:lang w:val="en-GB"/>
        </w:rPr>
        <w:t>.</w:t>
      </w:r>
    </w:p>
    <w:p w:rsidR="00AF4D8A" w:rsidRPr="00200837" w:rsidRDefault="00AF4D8A" w:rsidP="00AF4D8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consider </w:t>
      </w:r>
      <w:r w:rsidRPr="00200837">
        <w:rPr>
          <w:rFonts w:ascii="Times New Roman" w:hAnsi="Times New Roman" w:cs="Times New Roman"/>
          <w:b/>
          <w:sz w:val="20"/>
          <w:szCs w:val="20"/>
          <w:lang w:val="en-GB"/>
        </w:rPr>
        <w:t xml:space="preserve">inter-frequency </w:t>
      </w:r>
      <w:r>
        <w:rPr>
          <w:rFonts w:ascii="Times New Roman" w:hAnsi="Times New Roman" w:cs="Times New Roman"/>
          <w:b/>
          <w:sz w:val="20"/>
          <w:szCs w:val="20"/>
          <w:lang w:val="en-GB"/>
        </w:rPr>
        <w:t>L1-RSRP measurement</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as a baseline in Rel-18 LTM</w:t>
      </w:r>
      <w:r w:rsidRPr="00200837">
        <w:rPr>
          <w:rFonts w:ascii="Times New Roman" w:hAnsi="Times New Roman" w:cs="Times New Roman"/>
          <w:b/>
          <w:sz w:val="20"/>
          <w:szCs w:val="20"/>
          <w:lang w:val="en-GB"/>
        </w:rPr>
        <w:t>.</w:t>
      </w:r>
    </w:p>
    <w:p w:rsidR="00AF4D8A" w:rsidRDefault="00AF4D8A" w:rsidP="00AF4D8A">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support </w:t>
      </w:r>
      <w:r w:rsidRPr="00800EA2">
        <w:rPr>
          <w:rFonts w:ascii="Times New Roman" w:hAnsi="Times New Roman" w:cs="Times New Roman"/>
          <w:b/>
          <w:sz w:val="20"/>
          <w:szCs w:val="20"/>
          <w:lang w:val="en-GB"/>
        </w:rPr>
        <w:t>synchronous and asynchronous scenarios</w:t>
      </w:r>
      <w:r>
        <w:rPr>
          <w:rFonts w:ascii="Times New Roman" w:hAnsi="Times New Roman" w:cs="Times New Roman"/>
          <w:b/>
          <w:sz w:val="20"/>
          <w:szCs w:val="20"/>
          <w:lang w:val="en-GB"/>
        </w:rPr>
        <w:t xml:space="preserve"> for LTM</w:t>
      </w:r>
      <w:r w:rsidRPr="00200837">
        <w:rPr>
          <w:rFonts w:ascii="Times New Roman" w:hAnsi="Times New Roman" w:cs="Times New Roman"/>
          <w:b/>
          <w:sz w:val="20"/>
          <w:szCs w:val="20"/>
          <w:lang w:val="en-GB"/>
        </w:rPr>
        <w:t>.</w:t>
      </w:r>
    </w:p>
    <w:p w:rsidR="002B3D5A" w:rsidRPr="002B3D5A" w:rsidRDefault="00AF4D8A" w:rsidP="002B3D5A">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5</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synchronous scenario, </w:t>
      </w:r>
      <w:r w:rsidRPr="00800EA2">
        <w:rPr>
          <w:rFonts w:ascii="Times New Roman" w:hAnsi="Times New Roman" w:cs="Times New Roman"/>
          <w:b/>
          <w:sz w:val="20"/>
          <w:szCs w:val="20"/>
          <w:lang w:val="en-GB"/>
        </w:rPr>
        <w:t>the timing offset between source cell and target cell defined in Rel-17 inter-cell BM requirement can be reused, e.g. timing offset between source cell and</w:t>
      </w:r>
      <w:r>
        <w:rPr>
          <w:rFonts w:ascii="Times New Roman" w:hAnsi="Times New Roman" w:cs="Times New Roman"/>
          <w:b/>
          <w:sz w:val="20"/>
          <w:szCs w:val="20"/>
          <w:lang w:val="en-GB"/>
        </w:rPr>
        <w:t xml:space="preserve"> target cell is smaller than CP</w:t>
      </w:r>
      <w:r w:rsidRPr="00200837">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22</w:t>
      </w:r>
      <w:r w:rsidR="0070658E">
        <w:rPr>
          <w:rFonts w:ascii="Times New Roman" w:hAnsi="Times New Roman" w:cs="Times New Roman"/>
          <w:sz w:val="20"/>
          <w:szCs w:val="20"/>
        </w:rPr>
        <w:t>20403</w:t>
      </w:r>
      <w:r>
        <w:rPr>
          <w:rFonts w:ascii="Times New Roman" w:hAnsi="Times New Roman" w:cs="Times New Roman"/>
          <w:sz w:val="20"/>
          <w:szCs w:val="20"/>
        </w:rPr>
        <w:tab/>
      </w:r>
      <w:r w:rsidR="00D971CE" w:rsidRPr="00D971CE">
        <w:rPr>
          <w:rFonts w:ascii="Times New Roman" w:hAnsi="Times New Roman" w:cs="Times New Roman"/>
          <w:sz w:val="20"/>
          <w:szCs w:val="20"/>
        </w:rPr>
        <w:t>WF on L1/L2 inter-cell mobility</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70658E" w:rsidRDefault="0070658E" w:rsidP="007D1DDB">
      <w:pPr>
        <w:ind w:left="420" w:rightChars="-230" w:right="-483"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RP-223520</w:t>
      </w:r>
      <w:r>
        <w:rPr>
          <w:rFonts w:ascii="Times New Roman" w:hAnsi="Times New Roman" w:cs="Times New Roman"/>
          <w:sz w:val="20"/>
          <w:szCs w:val="20"/>
        </w:rPr>
        <w:tab/>
      </w:r>
      <w:r w:rsidR="00725498" w:rsidRPr="00725498">
        <w:rPr>
          <w:rFonts w:ascii="Times New Roman" w:hAnsi="Times New Roman" w:cs="Times New Roman"/>
          <w:sz w:val="20"/>
          <w:szCs w:val="20"/>
        </w:rPr>
        <w:t>WID on Further NR mobility enhancements</w:t>
      </w:r>
      <w:r w:rsidR="00725498">
        <w:rPr>
          <w:rFonts w:ascii="Times New Roman" w:hAnsi="Times New Roman" w:cs="Times New Roman"/>
          <w:sz w:val="20"/>
          <w:szCs w:val="20"/>
        </w:rPr>
        <w:t>, MediaTek, Apple</w:t>
      </w:r>
    </w:p>
    <w:p w:rsidR="00F82516" w:rsidRPr="00342670" w:rsidRDefault="00F82516" w:rsidP="007D1DDB">
      <w:pPr>
        <w:ind w:left="420" w:rightChars="-230" w:right="-483" w:hanging="420"/>
        <w:rPr>
          <w:rFonts w:ascii="Times New Roman" w:hAnsi="Times New Roman" w:cs="Times New Roman"/>
          <w:sz w:val="20"/>
          <w:szCs w:val="20"/>
        </w:rPr>
      </w:pPr>
      <w:r>
        <w:rPr>
          <w:rFonts w:ascii="Times New Roman" w:hAnsi="Times New Roman" w:cs="Times New Roman" w:hint="eastAsia"/>
          <w:sz w:val="20"/>
          <w:szCs w:val="20"/>
        </w:rPr>
        <w:t>[</w:t>
      </w:r>
      <w:r w:rsidR="008D7652">
        <w:rPr>
          <w:rFonts w:ascii="Times New Roman" w:hAnsi="Times New Roman" w:cs="Times New Roman"/>
          <w:sz w:val="20"/>
          <w:szCs w:val="20"/>
        </w:rPr>
        <w:t>3</w:t>
      </w:r>
      <w:r w:rsidR="002B3D5A">
        <w:rPr>
          <w:rFonts w:ascii="Times New Roman" w:hAnsi="Times New Roman" w:cs="Times New Roman"/>
          <w:sz w:val="20"/>
          <w:szCs w:val="20"/>
        </w:rPr>
        <w:t>]</w:t>
      </w:r>
      <w:r w:rsidR="002B3D5A">
        <w:rPr>
          <w:rFonts w:ascii="Times New Roman" w:hAnsi="Times New Roman" w:cs="Times New Roman"/>
          <w:sz w:val="20"/>
          <w:szCs w:val="20"/>
        </w:rPr>
        <w:tab/>
        <w:t>R</w:t>
      </w:r>
      <w:r w:rsidR="008D7652">
        <w:rPr>
          <w:rFonts w:ascii="Times New Roman" w:hAnsi="Times New Roman" w:cs="Times New Roman"/>
          <w:sz w:val="20"/>
          <w:szCs w:val="20"/>
        </w:rPr>
        <w:t>1</w:t>
      </w:r>
      <w:r w:rsidR="002B3D5A">
        <w:rPr>
          <w:rFonts w:ascii="Times New Roman" w:hAnsi="Times New Roman" w:cs="Times New Roman"/>
          <w:sz w:val="20"/>
          <w:szCs w:val="20"/>
        </w:rPr>
        <w:t>-2</w:t>
      </w:r>
      <w:r w:rsidR="007D1DDB">
        <w:rPr>
          <w:rFonts w:ascii="Times New Roman" w:hAnsi="Times New Roman" w:cs="Times New Roman"/>
          <w:sz w:val="20"/>
          <w:szCs w:val="20"/>
        </w:rPr>
        <w:t>2</w:t>
      </w:r>
      <w:r>
        <w:rPr>
          <w:rFonts w:ascii="Times New Roman" w:hAnsi="Times New Roman" w:cs="Times New Roman"/>
          <w:sz w:val="20"/>
          <w:szCs w:val="20"/>
        </w:rPr>
        <w:t>1</w:t>
      </w:r>
      <w:r w:rsidR="008D7652">
        <w:rPr>
          <w:rFonts w:ascii="Times New Roman" w:hAnsi="Times New Roman" w:cs="Times New Roman"/>
          <w:sz w:val="20"/>
          <w:szCs w:val="20"/>
        </w:rPr>
        <w:t>2948</w:t>
      </w:r>
      <w:r>
        <w:rPr>
          <w:rFonts w:ascii="Times New Roman" w:hAnsi="Times New Roman" w:cs="Times New Roman"/>
          <w:sz w:val="20"/>
          <w:szCs w:val="20"/>
        </w:rPr>
        <w:tab/>
      </w:r>
      <w:r w:rsidR="008D7652" w:rsidRPr="008D7652">
        <w:rPr>
          <w:rFonts w:ascii="Times New Roman" w:hAnsi="Times New Roman" w:cs="Times New Roman"/>
          <w:sz w:val="20"/>
          <w:szCs w:val="20"/>
        </w:rPr>
        <w:t>LS on RAN1 agreements for L1/L2-based inter-cell mobility</w:t>
      </w:r>
      <w:r w:rsidRPr="00076628">
        <w:rPr>
          <w:rFonts w:ascii="Times New Roman" w:hAnsi="Times New Roman" w:cs="Times New Roman"/>
          <w:sz w:val="20"/>
          <w:szCs w:val="20"/>
        </w:rPr>
        <w:t>,</w:t>
      </w:r>
      <w:r>
        <w:rPr>
          <w:rFonts w:ascii="Times New Roman" w:hAnsi="Times New Roman" w:cs="Times New Roman"/>
          <w:sz w:val="20"/>
          <w:szCs w:val="20"/>
        </w:rPr>
        <w:tab/>
      </w:r>
      <w:r w:rsidR="008D7652">
        <w:rPr>
          <w:rFonts w:ascii="Times New Roman" w:hAnsi="Times New Roman" w:cs="Times New Roman"/>
          <w:sz w:val="20"/>
          <w:szCs w:val="20"/>
        </w:rPr>
        <w:t>RAN1</w:t>
      </w:r>
    </w:p>
    <w:p w:rsidR="00F82516" w:rsidRPr="002B3D5A" w:rsidRDefault="00F82516" w:rsidP="0026773E">
      <w:pPr>
        <w:ind w:rightChars="-297" w:right="-624"/>
        <w:rPr>
          <w:rFonts w:ascii="Times New Roman" w:hAnsi="Times New Roman" w:cs="Times New Roman"/>
          <w:sz w:val="20"/>
          <w:szCs w:val="20"/>
        </w:rPr>
      </w:pPr>
    </w:p>
    <w:sectPr w:rsidR="00F82516"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AB2" w:rsidRDefault="00077AB2" w:rsidP="0054389C">
      <w:r>
        <w:separator/>
      </w:r>
    </w:p>
  </w:endnote>
  <w:endnote w:type="continuationSeparator" w:id="0">
    <w:p w:rsidR="00077AB2" w:rsidRDefault="00077AB2"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AB2" w:rsidRDefault="00077AB2" w:rsidP="0054389C">
      <w:r>
        <w:separator/>
      </w:r>
    </w:p>
  </w:footnote>
  <w:footnote w:type="continuationSeparator" w:id="0">
    <w:p w:rsidR="00077AB2" w:rsidRDefault="00077AB2"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0655190"/>
    <w:multiLevelType w:val="hybridMultilevel"/>
    <w:tmpl w:val="7D2205B6"/>
    <w:lvl w:ilvl="0" w:tplc="8C980E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6"/>
  </w:num>
  <w:num w:numId="4">
    <w:abstractNumId w:val="7"/>
  </w:num>
  <w:num w:numId="5">
    <w:abstractNumId w:val="11"/>
  </w:num>
  <w:num w:numId="6">
    <w:abstractNumId w:val="0"/>
  </w:num>
  <w:num w:numId="7">
    <w:abstractNumId w:val="1"/>
  </w:num>
  <w:num w:numId="8">
    <w:abstractNumId w:val="9"/>
  </w:num>
  <w:num w:numId="9">
    <w:abstractNumId w:val="4"/>
  </w:num>
  <w:num w:numId="10">
    <w:abstractNumId w:val="2"/>
  </w:num>
  <w:num w:numId="11">
    <w:abstractNumId w:val="5"/>
  </w:num>
  <w:num w:numId="12">
    <w:abstractNumId w:val="3"/>
  </w:num>
  <w:num w:numId="13">
    <w:abstractNumId w:val="13"/>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07382"/>
    <w:rsid w:val="000158D0"/>
    <w:rsid w:val="00015C3C"/>
    <w:rsid w:val="00016088"/>
    <w:rsid w:val="00016112"/>
    <w:rsid w:val="00016727"/>
    <w:rsid w:val="00024DE8"/>
    <w:rsid w:val="0002546B"/>
    <w:rsid w:val="00034A97"/>
    <w:rsid w:val="00051EAB"/>
    <w:rsid w:val="00070463"/>
    <w:rsid w:val="000716C6"/>
    <w:rsid w:val="00072D64"/>
    <w:rsid w:val="00076628"/>
    <w:rsid w:val="00077AB2"/>
    <w:rsid w:val="000823B4"/>
    <w:rsid w:val="00085B4A"/>
    <w:rsid w:val="0008649C"/>
    <w:rsid w:val="000A3D16"/>
    <w:rsid w:val="000B3B28"/>
    <w:rsid w:val="000C770E"/>
    <w:rsid w:val="000D163E"/>
    <w:rsid w:val="000D645A"/>
    <w:rsid w:val="000F428C"/>
    <w:rsid w:val="000F6FE6"/>
    <w:rsid w:val="00101ACC"/>
    <w:rsid w:val="0011076E"/>
    <w:rsid w:val="0011186C"/>
    <w:rsid w:val="0012385A"/>
    <w:rsid w:val="001260EF"/>
    <w:rsid w:val="00127301"/>
    <w:rsid w:val="00137E62"/>
    <w:rsid w:val="00141635"/>
    <w:rsid w:val="001452D7"/>
    <w:rsid w:val="00146468"/>
    <w:rsid w:val="001478E9"/>
    <w:rsid w:val="001512ED"/>
    <w:rsid w:val="0015540D"/>
    <w:rsid w:val="0016362E"/>
    <w:rsid w:val="001644B9"/>
    <w:rsid w:val="0016695D"/>
    <w:rsid w:val="00167860"/>
    <w:rsid w:val="0017239B"/>
    <w:rsid w:val="001754BF"/>
    <w:rsid w:val="0017577F"/>
    <w:rsid w:val="001779A3"/>
    <w:rsid w:val="001800C7"/>
    <w:rsid w:val="00180A67"/>
    <w:rsid w:val="00182726"/>
    <w:rsid w:val="0018503A"/>
    <w:rsid w:val="00187ADE"/>
    <w:rsid w:val="001950FB"/>
    <w:rsid w:val="00195347"/>
    <w:rsid w:val="001A0C83"/>
    <w:rsid w:val="001A1790"/>
    <w:rsid w:val="001B08F6"/>
    <w:rsid w:val="001B142A"/>
    <w:rsid w:val="001B6E2C"/>
    <w:rsid w:val="001B756E"/>
    <w:rsid w:val="001C2469"/>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6C54"/>
    <w:rsid w:val="00207CF1"/>
    <w:rsid w:val="002127C7"/>
    <w:rsid w:val="00217FA3"/>
    <w:rsid w:val="00225425"/>
    <w:rsid w:val="00227064"/>
    <w:rsid w:val="002316C3"/>
    <w:rsid w:val="00235DBD"/>
    <w:rsid w:val="00246ADE"/>
    <w:rsid w:val="00253664"/>
    <w:rsid w:val="00255740"/>
    <w:rsid w:val="00256027"/>
    <w:rsid w:val="00261A53"/>
    <w:rsid w:val="002633C6"/>
    <w:rsid w:val="00265CD5"/>
    <w:rsid w:val="0026773E"/>
    <w:rsid w:val="00280D74"/>
    <w:rsid w:val="00281A5A"/>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34BFE"/>
    <w:rsid w:val="00342670"/>
    <w:rsid w:val="003448C1"/>
    <w:rsid w:val="00352437"/>
    <w:rsid w:val="0035479D"/>
    <w:rsid w:val="00363A14"/>
    <w:rsid w:val="003700E4"/>
    <w:rsid w:val="003702DA"/>
    <w:rsid w:val="00376331"/>
    <w:rsid w:val="00385668"/>
    <w:rsid w:val="0038659C"/>
    <w:rsid w:val="00395926"/>
    <w:rsid w:val="003A4170"/>
    <w:rsid w:val="003A4595"/>
    <w:rsid w:val="003A4A9D"/>
    <w:rsid w:val="003B6133"/>
    <w:rsid w:val="003B78F5"/>
    <w:rsid w:val="003D3A49"/>
    <w:rsid w:val="003D749A"/>
    <w:rsid w:val="003E1EB2"/>
    <w:rsid w:val="003E6CF6"/>
    <w:rsid w:val="003F6FCE"/>
    <w:rsid w:val="00402EF3"/>
    <w:rsid w:val="0041525E"/>
    <w:rsid w:val="00416279"/>
    <w:rsid w:val="004230BF"/>
    <w:rsid w:val="00431676"/>
    <w:rsid w:val="00432A04"/>
    <w:rsid w:val="00437FBE"/>
    <w:rsid w:val="00460AAF"/>
    <w:rsid w:val="00467C66"/>
    <w:rsid w:val="004718D4"/>
    <w:rsid w:val="00471AA1"/>
    <w:rsid w:val="00480320"/>
    <w:rsid w:val="00480411"/>
    <w:rsid w:val="00485068"/>
    <w:rsid w:val="0048645C"/>
    <w:rsid w:val="0049439B"/>
    <w:rsid w:val="004A2AFD"/>
    <w:rsid w:val="004A351E"/>
    <w:rsid w:val="004A3F2B"/>
    <w:rsid w:val="004A4278"/>
    <w:rsid w:val="004B6A8C"/>
    <w:rsid w:val="004C222C"/>
    <w:rsid w:val="004C51E5"/>
    <w:rsid w:val="004D00B7"/>
    <w:rsid w:val="004D26E8"/>
    <w:rsid w:val="004D3E5E"/>
    <w:rsid w:val="004D4C80"/>
    <w:rsid w:val="004D6569"/>
    <w:rsid w:val="004D67EE"/>
    <w:rsid w:val="004E1970"/>
    <w:rsid w:val="004E2808"/>
    <w:rsid w:val="004E2E67"/>
    <w:rsid w:val="004E306E"/>
    <w:rsid w:val="004F4A70"/>
    <w:rsid w:val="0050330D"/>
    <w:rsid w:val="00505332"/>
    <w:rsid w:val="0051229C"/>
    <w:rsid w:val="00516C00"/>
    <w:rsid w:val="005218FD"/>
    <w:rsid w:val="00522680"/>
    <w:rsid w:val="0052273B"/>
    <w:rsid w:val="005248BF"/>
    <w:rsid w:val="00543855"/>
    <w:rsid w:val="0054389C"/>
    <w:rsid w:val="00545812"/>
    <w:rsid w:val="0056020E"/>
    <w:rsid w:val="00562DFE"/>
    <w:rsid w:val="00563C8B"/>
    <w:rsid w:val="00566B7A"/>
    <w:rsid w:val="00570005"/>
    <w:rsid w:val="0057452F"/>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30FF"/>
    <w:rsid w:val="006367AB"/>
    <w:rsid w:val="006368BE"/>
    <w:rsid w:val="006408D7"/>
    <w:rsid w:val="0064419F"/>
    <w:rsid w:val="006530C5"/>
    <w:rsid w:val="006602E7"/>
    <w:rsid w:val="00661CA0"/>
    <w:rsid w:val="0066419E"/>
    <w:rsid w:val="006768EF"/>
    <w:rsid w:val="006803DB"/>
    <w:rsid w:val="00680FF7"/>
    <w:rsid w:val="00685EFE"/>
    <w:rsid w:val="00687E6B"/>
    <w:rsid w:val="006A69F0"/>
    <w:rsid w:val="006C49CF"/>
    <w:rsid w:val="006D0D08"/>
    <w:rsid w:val="006D677D"/>
    <w:rsid w:val="006D7986"/>
    <w:rsid w:val="006E04B2"/>
    <w:rsid w:val="007000C2"/>
    <w:rsid w:val="007035A3"/>
    <w:rsid w:val="007039C2"/>
    <w:rsid w:val="00704E0D"/>
    <w:rsid w:val="0070658E"/>
    <w:rsid w:val="007070F1"/>
    <w:rsid w:val="0071779F"/>
    <w:rsid w:val="007177E8"/>
    <w:rsid w:val="007213C7"/>
    <w:rsid w:val="00722233"/>
    <w:rsid w:val="00725498"/>
    <w:rsid w:val="00731CC2"/>
    <w:rsid w:val="00745132"/>
    <w:rsid w:val="007463FE"/>
    <w:rsid w:val="00752A0E"/>
    <w:rsid w:val="0075409F"/>
    <w:rsid w:val="00762B01"/>
    <w:rsid w:val="00774CC0"/>
    <w:rsid w:val="00775CBB"/>
    <w:rsid w:val="00780FFB"/>
    <w:rsid w:val="0078135A"/>
    <w:rsid w:val="007926DC"/>
    <w:rsid w:val="00792951"/>
    <w:rsid w:val="007962F9"/>
    <w:rsid w:val="007978E0"/>
    <w:rsid w:val="007A6A3C"/>
    <w:rsid w:val="007B37C0"/>
    <w:rsid w:val="007D1DDB"/>
    <w:rsid w:val="007E0B08"/>
    <w:rsid w:val="007E1AB5"/>
    <w:rsid w:val="007F5703"/>
    <w:rsid w:val="0080081A"/>
    <w:rsid w:val="00800EA2"/>
    <w:rsid w:val="0080162C"/>
    <w:rsid w:val="00803D9E"/>
    <w:rsid w:val="00806B88"/>
    <w:rsid w:val="008104F7"/>
    <w:rsid w:val="0081726D"/>
    <w:rsid w:val="0082167B"/>
    <w:rsid w:val="00824894"/>
    <w:rsid w:val="00836272"/>
    <w:rsid w:val="00841157"/>
    <w:rsid w:val="00841D35"/>
    <w:rsid w:val="00842FA7"/>
    <w:rsid w:val="00846CC4"/>
    <w:rsid w:val="008630DE"/>
    <w:rsid w:val="00864C17"/>
    <w:rsid w:val="00867779"/>
    <w:rsid w:val="00873E40"/>
    <w:rsid w:val="008753BF"/>
    <w:rsid w:val="00881233"/>
    <w:rsid w:val="0088218C"/>
    <w:rsid w:val="008827F1"/>
    <w:rsid w:val="00883B49"/>
    <w:rsid w:val="00893262"/>
    <w:rsid w:val="008960A9"/>
    <w:rsid w:val="00896E69"/>
    <w:rsid w:val="008A50A9"/>
    <w:rsid w:val="008A6635"/>
    <w:rsid w:val="008A7CA1"/>
    <w:rsid w:val="008B5966"/>
    <w:rsid w:val="008B68C3"/>
    <w:rsid w:val="008C3B63"/>
    <w:rsid w:val="008D005F"/>
    <w:rsid w:val="008D26B8"/>
    <w:rsid w:val="008D6E7B"/>
    <w:rsid w:val="008D7652"/>
    <w:rsid w:val="008E566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5408F"/>
    <w:rsid w:val="00963620"/>
    <w:rsid w:val="00964B17"/>
    <w:rsid w:val="009650A8"/>
    <w:rsid w:val="009847E0"/>
    <w:rsid w:val="009852F7"/>
    <w:rsid w:val="00997C51"/>
    <w:rsid w:val="009A39AF"/>
    <w:rsid w:val="009A5201"/>
    <w:rsid w:val="009A7035"/>
    <w:rsid w:val="009B205D"/>
    <w:rsid w:val="009C4366"/>
    <w:rsid w:val="009C43ED"/>
    <w:rsid w:val="009D3A4A"/>
    <w:rsid w:val="009E04F6"/>
    <w:rsid w:val="009E4215"/>
    <w:rsid w:val="009E43EE"/>
    <w:rsid w:val="009E5CF4"/>
    <w:rsid w:val="009F680C"/>
    <w:rsid w:val="00A11EC7"/>
    <w:rsid w:val="00A1589E"/>
    <w:rsid w:val="00A16533"/>
    <w:rsid w:val="00A16F00"/>
    <w:rsid w:val="00A178CE"/>
    <w:rsid w:val="00A2027E"/>
    <w:rsid w:val="00A22990"/>
    <w:rsid w:val="00A2749C"/>
    <w:rsid w:val="00A276D7"/>
    <w:rsid w:val="00A3188C"/>
    <w:rsid w:val="00A3385B"/>
    <w:rsid w:val="00A33A69"/>
    <w:rsid w:val="00A3606C"/>
    <w:rsid w:val="00A44F96"/>
    <w:rsid w:val="00A56AA6"/>
    <w:rsid w:val="00A63B54"/>
    <w:rsid w:val="00A72117"/>
    <w:rsid w:val="00A7419E"/>
    <w:rsid w:val="00A80D5B"/>
    <w:rsid w:val="00A8537B"/>
    <w:rsid w:val="00A855D3"/>
    <w:rsid w:val="00A91277"/>
    <w:rsid w:val="00A91AED"/>
    <w:rsid w:val="00A968A5"/>
    <w:rsid w:val="00AA4AB5"/>
    <w:rsid w:val="00AB52AA"/>
    <w:rsid w:val="00AC175E"/>
    <w:rsid w:val="00AC18ED"/>
    <w:rsid w:val="00AC19BA"/>
    <w:rsid w:val="00AC68BC"/>
    <w:rsid w:val="00AF3D27"/>
    <w:rsid w:val="00AF4D8A"/>
    <w:rsid w:val="00AF5BDC"/>
    <w:rsid w:val="00AF6FB1"/>
    <w:rsid w:val="00B004A5"/>
    <w:rsid w:val="00B03C1E"/>
    <w:rsid w:val="00B148C0"/>
    <w:rsid w:val="00B14EE0"/>
    <w:rsid w:val="00B22A04"/>
    <w:rsid w:val="00B22C85"/>
    <w:rsid w:val="00B236AD"/>
    <w:rsid w:val="00B24E9C"/>
    <w:rsid w:val="00B25431"/>
    <w:rsid w:val="00B27573"/>
    <w:rsid w:val="00B4430F"/>
    <w:rsid w:val="00B4742F"/>
    <w:rsid w:val="00B52EFA"/>
    <w:rsid w:val="00B55908"/>
    <w:rsid w:val="00B64F5F"/>
    <w:rsid w:val="00B75541"/>
    <w:rsid w:val="00B758E0"/>
    <w:rsid w:val="00B75C07"/>
    <w:rsid w:val="00B76E6F"/>
    <w:rsid w:val="00B877C2"/>
    <w:rsid w:val="00B87C96"/>
    <w:rsid w:val="00B9248B"/>
    <w:rsid w:val="00B9324E"/>
    <w:rsid w:val="00B96D2F"/>
    <w:rsid w:val="00BA0ADE"/>
    <w:rsid w:val="00BA173C"/>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248A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1CE"/>
    <w:rsid w:val="00D97A9F"/>
    <w:rsid w:val="00DA717D"/>
    <w:rsid w:val="00DB0D39"/>
    <w:rsid w:val="00DB2BE3"/>
    <w:rsid w:val="00DB41D3"/>
    <w:rsid w:val="00DB6756"/>
    <w:rsid w:val="00DB6C34"/>
    <w:rsid w:val="00DC2C34"/>
    <w:rsid w:val="00DC700A"/>
    <w:rsid w:val="00DD2A2B"/>
    <w:rsid w:val="00DE3D3B"/>
    <w:rsid w:val="00DF3A0A"/>
    <w:rsid w:val="00DF5B2C"/>
    <w:rsid w:val="00DF6BEA"/>
    <w:rsid w:val="00E01BE3"/>
    <w:rsid w:val="00E01E1C"/>
    <w:rsid w:val="00E16A41"/>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51558"/>
    <w:rsid w:val="00F53185"/>
    <w:rsid w:val="00F553CF"/>
    <w:rsid w:val="00F57234"/>
    <w:rsid w:val="00F6033B"/>
    <w:rsid w:val="00F643FD"/>
    <w:rsid w:val="00F65C96"/>
    <w:rsid w:val="00F81DBD"/>
    <w:rsid w:val="00F82516"/>
    <w:rsid w:val="00F8574E"/>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C6FC8"/>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911FB-06D1-4377-9271-FE7641D3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14447</TotalTime>
  <Pages>5</Pages>
  <Words>1497</Words>
  <Characters>8535</Characters>
  <Application>Microsoft Office Word</Application>
  <DocSecurity>0</DocSecurity>
  <Lines>71</Lines>
  <Paragraphs>20</Paragraphs>
  <ScaleCrop>false</ScaleCrop>
  <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180</cp:revision>
  <dcterms:created xsi:type="dcterms:W3CDTF">2021-01-14T12:11:00Z</dcterms:created>
  <dcterms:modified xsi:type="dcterms:W3CDTF">2023-02-17T13:10:00Z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